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2E7F" w14:textId="12568F2A" w:rsidR="003E19D7" w:rsidRPr="00C65B48" w:rsidRDefault="003E19D7" w:rsidP="00E75E65">
      <w:pPr>
        <w:pStyle w:val="3GPPHeader"/>
        <w:spacing w:after="60"/>
        <w:jc w:val="both"/>
        <w:rPr>
          <w:szCs w:val="24"/>
          <w:lang w:val="en-US"/>
        </w:rPr>
      </w:pPr>
      <w:bookmarkStart w:id="0" w:name="_Hlk525882486"/>
      <w:bookmarkEnd w:id="0"/>
      <w:r w:rsidRPr="00914F8E">
        <w:rPr>
          <w:szCs w:val="24"/>
          <w:lang w:val="en-US"/>
        </w:rPr>
        <w:t>3GPP TSG-RAN WG</w:t>
      </w:r>
      <w:r w:rsidR="00EA1058" w:rsidRPr="00914F8E">
        <w:rPr>
          <w:szCs w:val="24"/>
          <w:lang w:val="en-US"/>
        </w:rPr>
        <w:t>3</w:t>
      </w:r>
      <w:r w:rsidR="00DC0298" w:rsidRPr="00914F8E">
        <w:rPr>
          <w:noProof/>
          <w:szCs w:val="24"/>
          <w:lang w:val="en-US"/>
        </w:rPr>
        <w:t xml:space="preserve"> </w:t>
      </w:r>
      <w:r w:rsidR="0051743E" w:rsidRPr="00914F8E">
        <w:rPr>
          <w:noProof/>
          <w:szCs w:val="24"/>
          <w:lang w:val="en-US"/>
        </w:rPr>
        <w:t>#10</w:t>
      </w:r>
      <w:r w:rsidR="008A27D0">
        <w:rPr>
          <w:noProof/>
          <w:szCs w:val="24"/>
          <w:lang w:val="en-US"/>
        </w:rPr>
        <w:t>5</w:t>
      </w:r>
      <w:r w:rsidRPr="00914F8E">
        <w:rPr>
          <w:szCs w:val="24"/>
          <w:lang w:val="en-US"/>
        </w:rPr>
        <w:tab/>
      </w:r>
      <w:r w:rsidR="00C65B48" w:rsidRPr="00C65B48">
        <w:rPr>
          <w:sz w:val="28"/>
          <w:szCs w:val="28"/>
          <w:lang w:val="en-US"/>
        </w:rPr>
        <w:t>R3-194541</w:t>
      </w:r>
      <w:bookmarkStart w:id="1" w:name="_GoBack"/>
      <w:bookmarkEnd w:id="1"/>
    </w:p>
    <w:p w14:paraId="6B669E58" w14:textId="6A89481E" w:rsidR="003E19D7" w:rsidRPr="000400CE" w:rsidRDefault="00DF109B" w:rsidP="00E75E65">
      <w:pPr>
        <w:pStyle w:val="3GPPHeader"/>
        <w:jc w:val="both"/>
        <w:rPr>
          <w:rFonts w:cs="Arial"/>
          <w:lang w:val="en-US"/>
        </w:rPr>
      </w:pPr>
      <w:r w:rsidRPr="00DF109B">
        <w:rPr>
          <w:lang w:val="en-US"/>
        </w:rPr>
        <w:t>Ljubljana</w:t>
      </w:r>
      <w:r w:rsidR="00023AEB">
        <w:rPr>
          <w:lang w:val="en-US"/>
        </w:rPr>
        <w:t xml:space="preserve">, </w:t>
      </w:r>
      <w:r>
        <w:rPr>
          <w:lang w:val="en-US"/>
        </w:rPr>
        <w:t>SI</w:t>
      </w:r>
      <w:r w:rsidR="00023AEB">
        <w:rPr>
          <w:lang w:val="en-US"/>
        </w:rPr>
        <w:t xml:space="preserve">, </w:t>
      </w:r>
      <w:r w:rsidR="00331A22">
        <w:rPr>
          <w:lang w:val="en-US"/>
        </w:rPr>
        <w:t>26</w:t>
      </w:r>
      <w:r w:rsidR="0028604A" w:rsidRPr="00866712">
        <w:rPr>
          <w:vertAlign w:val="superscript"/>
          <w:lang w:val="en-US"/>
        </w:rPr>
        <w:t>th</w:t>
      </w:r>
      <w:r w:rsidR="0028604A" w:rsidRPr="00866712">
        <w:rPr>
          <w:lang w:val="en-US"/>
        </w:rPr>
        <w:t xml:space="preserve"> </w:t>
      </w:r>
      <w:r w:rsidR="00331A22">
        <w:rPr>
          <w:lang w:val="en-US"/>
        </w:rPr>
        <w:t>August</w:t>
      </w:r>
      <w:r w:rsidR="0028604A" w:rsidRPr="00866712">
        <w:rPr>
          <w:lang w:val="en-US"/>
        </w:rPr>
        <w:t xml:space="preserve"> – </w:t>
      </w:r>
      <w:r w:rsidR="00331A22">
        <w:rPr>
          <w:lang w:val="en-US"/>
        </w:rPr>
        <w:t>30</w:t>
      </w:r>
      <w:r w:rsidR="0028604A" w:rsidRPr="00866712">
        <w:rPr>
          <w:vertAlign w:val="superscript"/>
          <w:lang w:val="en-US"/>
        </w:rPr>
        <w:t>th</w:t>
      </w:r>
      <w:r w:rsidR="0028604A" w:rsidRPr="00866712">
        <w:rPr>
          <w:lang w:val="en-US"/>
        </w:rPr>
        <w:t xml:space="preserve"> </w:t>
      </w:r>
      <w:r w:rsidR="00331A22">
        <w:rPr>
          <w:lang w:val="en-US"/>
        </w:rPr>
        <w:t>August</w:t>
      </w:r>
      <w:r w:rsidR="0028604A" w:rsidRPr="00866712">
        <w:rPr>
          <w:lang w:val="en-US"/>
        </w:rPr>
        <w:t xml:space="preserve"> 2019</w:t>
      </w:r>
      <w:r w:rsidR="00C22AD5" w:rsidRPr="000400CE">
        <w:rPr>
          <w:lang w:val="en-US"/>
        </w:rPr>
        <w:tab/>
      </w:r>
      <w:r w:rsidR="007E45D8" w:rsidRPr="000400CE">
        <w:rPr>
          <w:lang w:val="en-US"/>
        </w:rPr>
        <w:t xml:space="preserve">                 </w:t>
      </w:r>
      <w:r w:rsidR="00AA7717" w:rsidRPr="000400CE">
        <w:rPr>
          <w:lang w:val="en-US"/>
        </w:rPr>
        <w:t xml:space="preserve">                  </w:t>
      </w:r>
    </w:p>
    <w:p w14:paraId="19F901B0" w14:textId="77777777" w:rsidR="00E90E49" w:rsidRPr="000400CE" w:rsidRDefault="00E90E49" w:rsidP="00E75E65">
      <w:pPr>
        <w:pStyle w:val="3GPPHeader"/>
        <w:jc w:val="both"/>
        <w:rPr>
          <w:lang w:val="en-US"/>
        </w:rPr>
      </w:pPr>
    </w:p>
    <w:p w14:paraId="00C28BFE" w14:textId="3BAF4CEA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FB7FEF">
        <w:rPr>
          <w:rFonts w:cs="Arial"/>
          <w:sz w:val="22"/>
          <w:lang w:val="en-US"/>
        </w:rPr>
        <w:t>Agenda Item:</w:t>
      </w:r>
      <w:r w:rsidRPr="00FB7FEF">
        <w:rPr>
          <w:rFonts w:cs="Arial"/>
          <w:sz w:val="22"/>
          <w:lang w:val="en-US"/>
        </w:rPr>
        <w:tab/>
      </w:r>
      <w:r w:rsidR="00A7337E">
        <w:rPr>
          <w:rFonts w:cs="Arial"/>
          <w:sz w:val="22"/>
          <w:lang w:val="en-US"/>
        </w:rPr>
        <w:t>10.2.2</w:t>
      </w:r>
    </w:p>
    <w:p w14:paraId="42813497" w14:textId="0F4637E2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0400CE">
        <w:rPr>
          <w:rFonts w:cs="Arial"/>
          <w:sz w:val="22"/>
          <w:lang w:val="en-US"/>
        </w:rPr>
        <w:t>Source:</w:t>
      </w:r>
      <w:r w:rsidRPr="000400CE">
        <w:rPr>
          <w:rFonts w:cs="Arial"/>
          <w:sz w:val="22"/>
          <w:lang w:val="en-US"/>
        </w:rPr>
        <w:tab/>
        <w:t>Ericsson</w:t>
      </w:r>
      <w:r w:rsidR="00BE4F32">
        <w:rPr>
          <w:rFonts w:cs="Arial"/>
          <w:sz w:val="22"/>
          <w:lang w:val="en-US"/>
        </w:rPr>
        <w:t>, Verizon Wireless</w:t>
      </w:r>
    </w:p>
    <w:p w14:paraId="71CB49DD" w14:textId="1BDAB9D0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FB7FEF">
        <w:rPr>
          <w:rFonts w:cs="Arial"/>
          <w:sz w:val="22"/>
          <w:lang w:val="en-US"/>
        </w:rPr>
        <w:t>Title:</w:t>
      </w:r>
      <w:r w:rsidRPr="00FB7FEF">
        <w:rPr>
          <w:rFonts w:cs="Arial"/>
          <w:sz w:val="22"/>
          <w:lang w:val="en-US"/>
        </w:rPr>
        <w:tab/>
      </w:r>
      <w:r w:rsidR="00BB3B65" w:rsidRPr="00BB3B65">
        <w:rPr>
          <w:rFonts w:cs="Arial"/>
          <w:sz w:val="22"/>
          <w:lang w:val="en-US"/>
        </w:rPr>
        <w:t xml:space="preserve">Per SSB load reporting for </w:t>
      </w:r>
      <w:r w:rsidR="00B82E98" w:rsidRPr="008D7C73">
        <w:rPr>
          <w:rFonts w:cs="Arial"/>
          <w:sz w:val="22"/>
          <w:lang w:val="en-US"/>
        </w:rPr>
        <w:t>load balancing</w:t>
      </w:r>
      <w:r w:rsidR="00B82E98" w:rsidRPr="00BB3B65">
        <w:rPr>
          <w:rFonts w:cs="Arial"/>
          <w:sz w:val="22"/>
          <w:lang w:val="en-US"/>
        </w:rPr>
        <w:t xml:space="preserve"> </w:t>
      </w:r>
      <w:r w:rsidR="00BB3B65" w:rsidRPr="00BB3B65">
        <w:rPr>
          <w:rFonts w:cs="Arial"/>
          <w:sz w:val="22"/>
          <w:lang w:val="en-US"/>
        </w:rPr>
        <w:t>in NG RAN</w:t>
      </w:r>
    </w:p>
    <w:p w14:paraId="1EDD93C1" w14:textId="77777777" w:rsidR="00BA00E8" w:rsidRPr="00506624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506624">
        <w:rPr>
          <w:rFonts w:cs="Arial"/>
          <w:sz w:val="22"/>
          <w:lang w:val="en-US"/>
        </w:rPr>
        <w:t>Document for:</w:t>
      </w:r>
      <w:r w:rsidRPr="00506624">
        <w:rPr>
          <w:rFonts w:cs="Arial"/>
          <w:sz w:val="22"/>
          <w:lang w:val="en-US"/>
        </w:rPr>
        <w:tab/>
        <w:t>Discussion, Decision</w:t>
      </w:r>
    </w:p>
    <w:p w14:paraId="21A4F1BE" w14:textId="77777777" w:rsidR="00C24345" w:rsidRDefault="00E90E49" w:rsidP="00E75E65">
      <w:pPr>
        <w:pStyle w:val="Heading1"/>
        <w:jc w:val="both"/>
      </w:pPr>
      <w:r w:rsidRPr="00CE0424">
        <w:t>Introduction</w:t>
      </w:r>
    </w:p>
    <w:p w14:paraId="6DD44DB5" w14:textId="0ED2EC6B" w:rsidR="0035663C" w:rsidRPr="00AF00ED" w:rsidRDefault="0035471C" w:rsidP="0035663C">
      <w:pPr>
        <w:jc w:val="both"/>
        <w:rPr>
          <w:i/>
          <w:lang w:val="en-US" w:eastAsia="en-GB"/>
        </w:rPr>
      </w:pPr>
      <w:r>
        <w:rPr>
          <w:lang w:val="en-US" w:eastAsia="en-GB"/>
        </w:rPr>
        <w:t xml:space="preserve">The TR 37.816 </w:t>
      </w:r>
      <w:r w:rsidR="00E8005B">
        <w:rPr>
          <w:lang w:val="en-US" w:eastAsia="en-GB"/>
        </w:rPr>
        <w:fldChar w:fldCharType="begin"/>
      </w:r>
      <w:r w:rsidR="00E8005B">
        <w:rPr>
          <w:lang w:val="en-US" w:eastAsia="en-GB"/>
        </w:rPr>
        <w:instrText xml:space="preserve"> REF _Ref14094117 \r \h </w:instrText>
      </w:r>
      <w:r w:rsidR="00E8005B">
        <w:rPr>
          <w:lang w:val="en-US" w:eastAsia="en-GB"/>
        </w:rPr>
      </w:r>
      <w:r w:rsidR="00E8005B">
        <w:rPr>
          <w:lang w:val="en-US" w:eastAsia="en-GB"/>
        </w:rPr>
        <w:fldChar w:fldCharType="separate"/>
      </w:r>
      <w:r w:rsidR="00E8005B">
        <w:rPr>
          <w:lang w:val="en-US" w:eastAsia="en-GB"/>
        </w:rPr>
        <w:t>[1]</w:t>
      </w:r>
      <w:r w:rsidR="00E8005B">
        <w:rPr>
          <w:lang w:val="en-US" w:eastAsia="en-GB"/>
        </w:rPr>
        <w:fldChar w:fldCharType="end"/>
      </w:r>
      <w:r>
        <w:rPr>
          <w:lang w:val="en-US" w:eastAsia="en-GB"/>
        </w:rPr>
        <w:t xml:space="preserve"> has concluded that for load sharing and load balancing in NR, </w:t>
      </w:r>
      <w:r w:rsidR="0035663C">
        <w:rPr>
          <w:lang w:val="en-US" w:eastAsia="en-GB"/>
        </w:rPr>
        <w:t>“</w:t>
      </w:r>
      <w:r w:rsidRPr="0035663C">
        <w:rPr>
          <w:i/>
          <w:lang w:val="en-US" w:eastAsia="en-GB"/>
        </w:rPr>
        <w:t xml:space="preserve">the reported information over X2, </w:t>
      </w:r>
      <w:proofErr w:type="spellStart"/>
      <w:r w:rsidRPr="0035663C">
        <w:rPr>
          <w:i/>
          <w:lang w:val="en-US" w:eastAsia="en-GB"/>
        </w:rPr>
        <w:t>Xn</w:t>
      </w:r>
      <w:proofErr w:type="spellEnd"/>
      <w:r w:rsidRPr="0035663C">
        <w:rPr>
          <w:i/>
          <w:lang w:val="en-US" w:eastAsia="en-GB"/>
        </w:rPr>
        <w:t xml:space="preserve"> and F1 should contain at least cell-specific load</w:t>
      </w:r>
      <w:r w:rsidR="0035663C">
        <w:rPr>
          <w:i/>
          <w:lang w:val="en-US" w:eastAsia="en-GB"/>
        </w:rPr>
        <w:t>”</w:t>
      </w:r>
      <w:r w:rsidR="0035663C">
        <w:rPr>
          <w:lang w:val="en-US" w:eastAsia="en-GB"/>
        </w:rPr>
        <w:t xml:space="preserve"> and that</w:t>
      </w:r>
      <w:r w:rsidR="0035663C" w:rsidRPr="00AF00ED">
        <w:rPr>
          <w:i/>
          <w:lang w:val="en-US" w:eastAsia="zh-CN"/>
        </w:rPr>
        <w:t xml:space="preserve"> </w:t>
      </w:r>
      <w:r w:rsidR="0035663C">
        <w:rPr>
          <w:i/>
          <w:lang w:val="en-US" w:eastAsia="zh-CN"/>
        </w:rPr>
        <w:t>“</w:t>
      </w:r>
      <w:r w:rsidR="0035663C" w:rsidRPr="00AF00ED">
        <w:rPr>
          <w:i/>
          <w:lang w:val="en-US" w:eastAsia="zh-CN"/>
        </w:rPr>
        <w:t>at least the following load related information should be specified:</w:t>
      </w:r>
    </w:p>
    <w:p w14:paraId="04B61823" w14:textId="77777777" w:rsidR="0035663C" w:rsidRPr="00AF00ED" w:rsidRDefault="0035663C" w:rsidP="0035663C">
      <w:pPr>
        <w:pStyle w:val="ListParagraph"/>
        <w:numPr>
          <w:ilvl w:val="0"/>
          <w:numId w:val="36"/>
        </w:numPr>
        <w:jc w:val="both"/>
        <w:rPr>
          <w:i/>
          <w:lang w:val="en-US" w:eastAsia="en-GB"/>
        </w:rPr>
      </w:pPr>
      <w:r w:rsidRPr="00AF00ED">
        <w:rPr>
          <w:i/>
          <w:lang w:val="en-US" w:eastAsia="en-GB"/>
        </w:rPr>
        <w:t xml:space="preserve">Composite Available Capacity per cell (DL/UL), reported via X2, </w:t>
      </w:r>
      <w:proofErr w:type="spellStart"/>
      <w:r w:rsidRPr="00AF00ED">
        <w:rPr>
          <w:i/>
          <w:lang w:val="en-US" w:eastAsia="en-GB"/>
        </w:rPr>
        <w:t>Xn</w:t>
      </w:r>
      <w:proofErr w:type="spellEnd"/>
      <w:r w:rsidRPr="00AF00ED">
        <w:rPr>
          <w:i/>
          <w:lang w:val="en-US" w:eastAsia="en-GB"/>
        </w:rPr>
        <w:t xml:space="preserve"> and F1 interfaces;</w:t>
      </w:r>
    </w:p>
    <w:p w14:paraId="7A590829" w14:textId="77777777" w:rsidR="0035663C" w:rsidRDefault="0035663C" w:rsidP="0035663C">
      <w:pPr>
        <w:pStyle w:val="ListParagraph"/>
        <w:numPr>
          <w:ilvl w:val="0"/>
          <w:numId w:val="36"/>
        </w:numPr>
        <w:jc w:val="both"/>
        <w:rPr>
          <w:i/>
          <w:lang w:val="en-US" w:eastAsia="en-GB"/>
        </w:rPr>
      </w:pPr>
      <w:r w:rsidRPr="00AF00ED">
        <w:rPr>
          <w:i/>
          <w:lang w:val="en-US" w:eastAsia="zh-CN"/>
        </w:rPr>
        <w:t xml:space="preserve">Cell Level Load (DL/UL/SUL) reported via X2, </w:t>
      </w:r>
      <w:proofErr w:type="spellStart"/>
      <w:r w:rsidRPr="00AF00ED">
        <w:rPr>
          <w:i/>
          <w:lang w:val="en-US" w:eastAsia="zh-CN"/>
        </w:rPr>
        <w:t>Xn</w:t>
      </w:r>
      <w:proofErr w:type="spellEnd"/>
      <w:r w:rsidRPr="00AF00ED">
        <w:rPr>
          <w:i/>
          <w:lang w:val="en-US" w:eastAsia="zh-CN"/>
        </w:rPr>
        <w:t>, and F1 interfaces;</w:t>
      </w:r>
    </w:p>
    <w:p w14:paraId="059E97C7" w14:textId="605F7329" w:rsidR="0035471C" w:rsidRPr="0035663C" w:rsidRDefault="0035663C" w:rsidP="0035663C">
      <w:pPr>
        <w:pStyle w:val="ListParagraph"/>
        <w:numPr>
          <w:ilvl w:val="0"/>
          <w:numId w:val="36"/>
        </w:numPr>
        <w:jc w:val="both"/>
        <w:rPr>
          <w:i/>
          <w:lang w:val="en-US" w:eastAsia="en-GB"/>
        </w:rPr>
      </w:pPr>
      <w:r w:rsidRPr="0035663C">
        <w:rPr>
          <w:i/>
          <w:lang w:val="en-US" w:eastAsia="zh-CN"/>
        </w:rPr>
        <w:t xml:space="preserve">TNL Load reported via X2, </w:t>
      </w:r>
      <w:proofErr w:type="spellStart"/>
      <w:r w:rsidRPr="0035663C">
        <w:rPr>
          <w:i/>
          <w:lang w:val="en-US" w:eastAsia="zh-CN"/>
        </w:rPr>
        <w:t>Xn</w:t>
      </w:r>
      <w:proofErr w:type="spellEnd"/>
      <w:r w:rsidRPr="0035663C">
        <w:rPr>
          <w:i/>
          <w:lang w:val="en-US" w:eastAsia="zh-CN"/>
        </w:rPr>
        <w:t>, F1, and E1 interfaces.</w:t>
      </w:r>
      <w:r w:rsidR="0035471C" w:rsidRPr="0035663C">
        <w:rPr>
          <w:lang w:val="en-US" w:eastAsia="en-GB"/>
        </w:rPr>
        <w:t xml:space="preserve">  </w:t>
      </w:r>
    </w:p>
    <w:p w14:paraId="37BC233A" w14:textId="3DCA9172" w:rsidR="00BE02FF" w:rsidRPr="008D7C73" w:rsidRDefault="00BE02FF" w:rsidP="008D7C73">
      <w:pP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zh-CN"/>
        </w:rPr>
      </w:pPr>
      <w:r w:rsidRPr="008D7C73">
        <w:rPr>
          <w:i/>
          <w:color w:val="000000"/>
          <w:lang w:val="en-US" w:eastAsia="zh-CN"/>
        </w:rPr>
        <w:t xml:space="preserve">Further refinement on the above metrics, as well as an evaluation on whether these metrics are </w:t>
      </w:r>
      <w:proofErr w:type="gramStart"/>
      <w:r w:rsidRPr="008D7C73">
        <w:rPr>
          <w:i/>
          <w:color w:val="000000"/>
          <w:lang w:val="en-US" w:eastAsia="zh-CN"/>
        </w:rPr>
        <w:t>sufficient</w:t>
      </w:r>
      <w:proofErr w:type="gramEnd"/>
      <w:r w:rsidRPr="008D7C73">
        <w:rPr>
          <w:i/>
          <w:color w:val="000000"/>
          <w:lang w:val="en-US" w:eastAsia="zh-CN"/>
        </w:rPr>
        <w:t xml:space="preserve"> for the correct functioning of the load management function and whether they should be complemented with additional enhancements should take place during Release 16 normative phase</w:t>
      </w:r>
      <w:r w:rsidRPr="008D7C73">
        <w:rPr>
          <w:color w:val="000000"/>
          <w:lang w:val="en-US" w:eastAsia="zh-CN"/>
        </w:rPr>
        <w:t xml:space="preserve">. </w:t>
      </w:r>
      <w:r w:rsidR="00C04CB9">
        <w:rPr>
          <w:color w:val="000000"/>
          <w:lang w:val="en-US" w:eastAsia="zh-CN"/>
        </w:rPr>
        <w:t>“</w:t>
      </w:r>
    </w:p>
    <w:p w14:paraId="6BB1B04F" w14:textId="484FDBDA" w:rsidR="006E31BA" w:rsidRDefault="006E31BA" w:rsidP="006E31BA">
      <w:pPr>
        <w:jc w:val="both"/>
        <w:rPr>
          <w:lang w:val="en-US" w:eastAsia="en-GB"/>
        </w:rPr>
      </w:pPr>
      <w:r>
        <w:rPr>
          <w:lang w:val="en-US" w:eastAsia="en-GB"/>
        </w:rPr>
        <w:t xml:space="preserve">In our companion contribution </w:t>
      </w:r>
      <w:r w:rsidR="00E8005B">
        <w:rPr>
          <w:lang w:val="en-US" w:eastAsia="en-GB"/>
        </w:rPr>
        <w:fldChar w:fldCharType="begin"/>
      </w:r>
      <w:r w:rsidR="00E8005B">
        <w:rPr>
          <w:lang w:val="en-US" w:eastAsia="en-GB"/>
        </w:rPr>
        <w:instrText xml:space="preserve"> REF _Ref14251495 \r \h </w:instrText>
      </w:r>
      <w:r w:rsidR="00E8005B">
        <w:rPr>
          <w:lang w:val="en-US" w:eastAsia="en-GB"/>
        </w:rPr>
      </w:r>
      <w:r w:rsidR="00E8005B">
        <w:rPr>
          <w:lang w:val="en-US" w:eastAsia="en-GB"/>
        </w:rPr>
        <w:fldChar w:fldCharType="separate"/>
      </w:r>
      <w:r w:rsidR="00E8005B">
        <w:rPr>
          <w:lang w:val="en-US" w:eastAsia="en-GB"/>
        </w:rPr>
        <w:t>[2]</w:t>
      </w:r>
      <w:r w:rsidR="00E8005B">
        <w:rPr>
          <w:lang w:val="en-US" w:eastAsia="en-GB"/>
        </w:rPr>
        <w:fldChar w:fldCharType="end"/>
      </w:r>
      <w:r>
        <w:rPr>
          <w:lang w:val="en-US" w:eastAsia="en-GB"/>
        </w:rPr>
        <w:t xml:space="preserve">, we discussed </w:t>
      </w:r>
      <w:r w:rsidR="001E1E2A">
        <w:rPr>
          <w:lang w:val="en-US" w:eastAsia="en-GB"/>
        </w:rPr>
        <w:t xml:space="preserve">the need of introducing also beam level load information </w:t>
      </w:r>
      <w:r w:rsidR="009649B8">
        <w:rPr>
          <w:lang w:val="en-US" w:eastAsia="en-GB"/>
        </w:rPr>
        <w:t>to insure the</w:t>
      </w:r>
      <w:r>
        <w:rPr>
          <w:lang w:val="en-US" w:eastAsia="en-GB"/>
        </w:rPr>
        <w:t xml:space="preserve"> correct operation of the load management functionality</w:t>
      </w:r>
      <w:r w:rsidR="009649B8">
        <w:rPr>
          <w:lang w:val="en-US" w:eastAsia="en-GB"/>
        </w:rPr>
        <w:t xml:space="preserve">. </w:t>
      </w:r>
      <w:r w:rsidR="004F547F">
        <w:rPr>
          <w:lang w:val="en-US" w:eastAsia="en-GB"/>
        </w:rPr>
        <w:t>T</w:t>
      </w:r>
      <w:r w:rsidR="009649B8">
        <w:rPr>
          <w:lang w:val="en-US" w:eastAsia="en-GB"/>
        </w:rPr>
        <w:t>his contribution clarif</w:t>
      </w:r>
      <w:r w:rsidR="004F547F">
        <w:rPr>
          <w:lang w:val="en-US" w:eastAsia="en-GB"/>
        </w:rPr>
        <w:t>ies</w:t>
      </w:r>
      <w:r w:rsidR="009649B8">
        <w:rPr>
          <w:lang w:val="en-US" w:eastAsia="en-GB"/>
        </w:rPr>
        <w:t xml:space="preserve"> possible definitions of beam</w:t>
      </w:r>
      <w:r w:rsidR="000B6364">
        <w:rPr>
          <w:lang w:val="en-US" w:eastAsia="en-GB"/>
        </w:rPr>
        <w:t xml:space="preserve"> level load information.</w:t>
      </w:r>
      <w:r>
        <w:rPr>
          <w:lang w:val="en-US" w:eastAsia="en-GB"/>
        </w:rPr>
        <w:t xml:space="preserve"> </w:t>
      </w:r>
    </w:p>
    <w:p w14:paraId="4C436DC2" w14:textId="6100991C" w:rsidR="00B83BAE" w:rsidRDefault="004000E8" w:rsidP="00B83BAE">
      <w:pPr>
        <w:pStyle w:val="Heading1"/>
        <w:jc w:val="both"/>
      </w:pPr>
      <w:bookmarkStart w:id="2" w:name="_Ref178064866"/>
      <w:r w:rsidRPr="00CE0424">
        <w:t>Discussion</w:t>
      </w:r>
      <w:bookmarkEnd w:id="2"/>
    </w:p>
    <w:p w14:paraId="6EFEB59D" w14:textId="7397ACCB" w:rsidR="00905BEC" w:rsidRPr="00905BEC" w:rsidRDefault="00905BEC" w:rsidP="00905BEC">
      <w:pPr>
        <w:jc w:val="both"/>
        <w:rPr>
          <w:lang w:val="en-US" w:eastAsia="zh-CN"/>
        </w:rPr>
      </w:pPr>
    </w:p>
    <w:p w14:paraId="58D5C4A5" w14:textId="26210F0B" w:rsidR="00111CD8" w:rsidRDefault="00C453BF" w:rsidP="00E75E65">
      <w:pPr>
        <w:pStyle w:val="Heading2"/>
        <w:jc w:val="both"/>
      </w:pPr>
      <w:r>
        <w:t>Definitions of b</w:t>
      </w:r>
      <w:r w:rsidR="00E8005B">
        <w:t>eam</w:t>
      </w:r>
      <w:r w:rsidR="004D2DE6">
        <w:t xml:space="preserve"> level load </w:t>
      </w:r>
      <w:r>
        <w:t>information</w:t>
      </w:r>
      <w:r w:rsidR="0049717D">
        <w:t xml:space="preserve"> </w:t>
      </w:r>
    </w:p>
    <w:p w14:paraId="08B55905" w14:textId="1CCCCD93" w:rsidR="00230C86" w:rsidRDefault="002C41ED" w:rsidP="002C49E4">
      <w:pPr>
        <w:jc w:val="both"/>
        <w:rPr>
          <w:lang w:val="en-US" w:eastAsia="zh-CN"/>
        </w:rPr>
      </w:pPr>
      <w:r>
        <w:rPr>
          <w:lang w:val="en-US" w:eastAsia="zh-CN"/>
        </w:rPr>
        <w:t xml:space="preserve">A 3GPP NR </w:t>
      </w:r>
      <w:r w:rsidR="008060E6">
        <w:rPr>
          <w:lang w:val="en-US" w:eastAsia="zh-CN"/>
        </w:rPr>
        <w:t xml:space="preserve">cell can be configured to </w:t>
      </w:r>
      <w:r w:rsidR="009129F6">
        <w:rPr>
          <w:lang w:val="en-US" w:eastAsia="zh-CN"/>
        </w:rPr>
        <w:t xml:space="preserve">transmit </w:t>
      </w:r>
      <w:r w:rsidR="007B0FD8" w:rsidRPr="007B0FD8">
        <w:rPr>
          <w:lang w:val="en-US" w:eastAsia="zh-CN"/>
        </w:rPr>
        <w:t>multiple</w:t>
      </w:r>
      <w:r w:rsidR="007E499B">
        <w:rPr>
          <w:lang w:val="en-US" w:eastAsia="zh-CN"/>
        </w:rPr>
        <w:t xml:space="preserve"> </w:t>
      </w:r>
      <w:r w:rsidR="007E499B" w:rsidRPr="002541A5">
        <w:rPr>
          <w:lang w:val="en-US" w:eastAsia="zh-CN"/>
        </w:rPr>
        <w:t>Synchronization Signals and PBCH Blocks</w:t>
      </w:r>
      <w:r w:rsidR="002541A5">
        <w:rPr>
          <w:lang w:val="en-US" w:eastAsia="zh-CN"/>
        </w:rPr>
        <w:t xml:space="preserve"> </w:t>
      </w:r>
      <w:r w:rsidR="007E499B">
        <w:rPr>
          <w:lang w:val="en-US" w:eastAsia="zh-CN"/>
        </w:rPr>
        <w:t>(</w:t>
      </w:r>
      <w:r w:rsidR="002541A5" w:rsidRPr="002541A5">
        <w:rPr>
          <w:lang w:val="en-US" w:eastAsia="zh-CN"/>
        </w:rPr>
        <w:t>S</w:t>
      </w:r>
      <w:r w:rsidR="00DB2300">
        <w:rPr>
          <w:lang w:val="en-US" w:eastAsia="zh-CN"/>
        </w:rPr>
        <w:t>SB</w:t>
      </w:r>
      <w:r w:rsidR="007E499B">
        <w:rPr>
          <w:lang w:val="en-US" w:eastAsia="zh-CN"/>
        </w:rPr>
        <w:t>)</w:t>
      </w:r>
      <w:r w:rsidR="002541A5" w:rsidRPr="002541A5">
        <w:rPr>
          <w:lang w:val="en-US" w:eastAsia="zh-CN"/>
        </w:rPr>
        <w:t xml:space="preserve"> </w:t>
      </w:r>
      <w:r w:rsidR="00212611">
        <w:rPr>
          <w:lang w:val="en-US" w:eastAsia="zh-CN"/>
        </w:rPr>
        <w:t>for</w:t>
      </w:r>
      <w:r w:rsidR="00F57C33">
        <w:rPr>
          <w:lang w:val="en-US" w:eastAsia="zh-CN"/>
        </w:rPr>
        <w:t xml:space="preserve"> cell </w:t>
      </w:r>
      <w:r w:rsidR="002308F8">
        <w:rPr>
          <w:lang w:val="en-US" w:eastAsia="zh-CN"/>
        </w:rPr>
        <w:t>search and synchronization</w:t>
      </w:r>
      <w:r w:rsidR="007C2513">
        <w:rPr>
          <w:lang w:val="en-US" w:eastAsia="zh-CN"/>
        </w:rPr>
        <w:t xml:space="preserve">. </w:t>
      </w:r>
      <w:r w:rsidR="007C72DC" w:rsidRPr="007C72DC">
        <w:rPr>
          <w:lang w:val="en-US" w:eastAsia="zh-CN"/>
        </w:rPr>
        <w:t xml:space="preserve">During a half-frame, </w:t>
      </w:r>
      <w:r w:rsidR="00230C86">
        <w:rPr>
          <w:lang w:val="en-US" w:eastAsia="zh-CN"/>
        </w:rPr>
        <w:t xml:space="preserve">a cell can transmit </w:t>
      </w:r>
      <w:r w:rsidR="007C72DC" w:rsidRPr="007C72DC">
        <w:rPr>
          <w:lang w:val="en-US" w:eastAsia="zh-CN"/>
        </w:rPr>
        <w:t>different SSB</w:t>
      </w:r>
      <w:r w:rsidR="0092081E">
        <w:rPr>
          <w:lang w:val="en-US" w:eastAsia="zh-CN"/>
        </w:rPr>
        <w:t xml:space="preserve"> signals</w:t>
      </w:r>
      <w:r w:rsidR="007C72DC" w:rsidRPr="007C72DC">
        <w:rPr>
          <w:lang w:val="en-US" w:eastAsia="zh-CN"/>
        </w:rPr>
        <w:t xml:space="preserve"> in different spatial directions (i.e. using different</w:t>
      </w:r>
      <w:r w:rsidR="00232349">
        <w:rPr>
          <w:lang w:val="en-US" w:eastAsia="zh-CN"/>
        </w:rPr>
        <w:t xml:space="preserve"> spatial</w:t>
      </w:r>
      <w:r w:rsidR="007C72DC" w:rsidRPr="007C72DC">
        <w:rPr>
          <w:lang w:val="en-US" w:eastAsia="zh-CN"/>
        </w:rPr>
        <w:t xml:space="preserve"> beams, spanning the coverage area of a cell). </w:t>
      </w:r>
      <w:r w:rsidR="007E499B">
        <w:rPr>
          <w:lang w:val="en-US" w:eastAsia="zh-CN"/>
        </w:rPr>
        <w:t>Beam level load information can be defined,</w:t>
      </w:r>
      <w:r w:rsidR="00F90ABF">
        <w:rPr>
          <w:lang w:val="en-US" w:eastAsia="zh-CN"/>
        </w:rPr>
        <w:t xml:space="preserve"> </w:t>
      </w:r>
      <w:r w:rsidR="007E499B">
        <w:rPr>
          <w:lang w:val="en-US" w:eastAsia="zh-CN"/>
        </w:rPr>
        <w:t>for instance, for the coverage area of different SSB beams</w:t>
      </w:r>
    </w:p>
    <w:p w14:paraId="6234756F" w14:textId="7204BE03" w:rsidR="008D3308" w:rsidRDefault="00943737" w:rsidP="00224E93">
      <w:pPr>
        <w:jc w:val="both"/>
        <w:rPr>
          <w:lang w:val="en-US" w:eastAsia="zh-CN"/>
        </w:rPr>
      </w:pPr>
      <w:r w:rsidRPr="00914F8E">
        <w:rPr>
          <w:lang w:val="en-US" w:eastAsia="zh-CN"/>
        </w:rPr>
        <w:t>Since SSB beam</w:t>
      </w:r>
      <w:r w:rsidR="00187BE6" w:rsidRPr="00914F8E">
        <w:rPr>
          <w:lang w:val="en-US" w:eastAsia="zh-CN"/>
        </w:rPr>
        <w:t>s</w:t>
      </w:r>
      <w:r w:rsidR="00710F60" w:rsidRPr="00914F8E">
        <w:rPr>
          <w:lang w:val="en-US" w:eastAsia="zh-CN"/>
        </w:rPr>
        <w:t xml:space="preserve"> </w:t>
      </w:r>
      <w:r w:rsidR="00054C6F" w:rsidRPr="00914F8E">
        <w:rPr>
          <w:lang w:val="en-US" w:eastAsia="zh-CN"/>
        </w:rPr>
        <w:t>can be</w:t>
      </w:r>
      <w:r w:rsidR="00D60DA6" w:rsidRPr="00914F8E">
        <w:rPr>
          <w:lang w:val="en-US" w:eastAsia="zh-CN"/>
        </w:rPr>
        <w:t xml:space="preserve"> transmitted</w:t>
      </w:r>
      <w:r w:rsidR="008D0CDF" w:rsidRPr="00914F8E">
        <w:rPr>
          <w:lang w:val="en-US" w:eastAsia="zh-CN"/>
        </w:rPr>
        <w:t xml:space="preserve"> </w:t>
      </w:r>
      <w:r w:rsidR="00D60DA6" w:rsidRPr="00914F8E">
        <w:rPr>
          <w:lang w:val="en-US" w:eastAsia="zh-CN"/>
        </w:rPr>
        <w:t xml:space="preserve">to cover </w:t>
      </w:r>
      <w:r w:rsidR="00D231D9" w:rsidRPr="00914F8E">
        <w:rPr>
          <w:lang w:val="en-US" w:eastAsia="zh-CN"/>
        </w:rPr>
        <w:t>different part</w:t>
      </w:r>
      <w:r w:rsidR="00D60DA6" w:rsidRPr="00914F8E">
        <w:rPr>
          <w:lang w:val="en-US" w:eastAsia="zh-CN"/>
        </w:rPr>
        <w:t>s</w:t>
      </w:r>
      <w:r w:rsidR="00D231D9" w:rsidRPr="00914F8E">
        <w:rPr>
          <w:lang w:val="en-US" w:eastAsia="zh-CN"/>
        </w:rPr>
        <w:t xml:space="preserve"> of the </w:t>
      </w:r>
      <w:r w:rsidR="006C5F08" w:rsidRPr="00914F8E">
        <w:rPr>
          <w:lang w:val="en-US" w:eastAsia="zh-CN"/>
        </w:rPr>
        <w:t xml:space="preserve">cell’s </w:t>
      </w:r>
      <w:r w:rsidR="00D231D9" w:rsidRPr="00914F8E">
        <w:rPr>
          <w:lang w:val="en-US" w:eastAsia="zh-CN"/>
        </w:rPr>
        <w:t>coverage area</w:t>
      </w:r>
      <w:r w:rsidR="00710F60" w:rsidRPr="00914F8E">
        <w:rPr>
          <w:lang w:val="en-US" w:eastAsia="zh-CN"/>
        </w:rPr>
        <w:t>,</w:t>
      </w:r>
      <w:r w:rsidR="001E7742" w:rsidRPr="00914F8E">
        <w:rPr>
          <w:lang w:val="en-US" w:eastAsia="zh-CN"/>
        </w:rPr>
        <w:t xml:space="preserve"> </w:t>
      </w:r>
      <w:r w:rsidR="00A43EA5" w:rsidRPr="00914F8E">
        <w:rPr>
          <w:lang w:val="en-US" w:eastAsia="zh-CN"/>
        </w:rPr>
        <w:t>and given that, from a UE point of view, measurement reports are based on detection of such SSBs</w:t>
      </w:r>
      <w:r w:rsidR="00E73586" w:rsidRPr="00914F8E">
        <w:rPr>
          <w:lang w:val="en-US" w:eastAsia="zh-CN"/>
        </w:rPr>
        <w:t xml:space="preserve">, </w:t>
      </w:r>
      <w:r w:rsidR="00FB244B">
        <w:rPr>
          <w:lang w:val="en-US" w:eastAsia="zh-CN"/>
        </w:rPr>
        <w:t xml:space="preserve">a </w:t>
      </w:r>
      <w:proofErr w:type="spellStart"/>
      <w:r w:rsidR="00FB244B">
        <w:rPr>
          <w:lang w:val="en-US" w:eastAsia="zh-CN"/>
        </w:rPr>
        <w:t>gNB</w:t>
      </w:r>
      <w:proofErr w:type="spellEnd"/>
      <w:r w:rsidR="00FB244B">
        <w:rPr>
          <w:lang w:val="en-US" w:eastAsia="zh-CN"/>
        </w:rPr>
        <w:t xml:space="preserve"> can learn the spatial distribution of UEs by associating each UE to the coverage area of an SSB, e.g. </w:t>
      </w:r>
      <w:r w:rsidR="00E35DBF">
        <w:rPr>
          <w:lang w:val="en-US" w:eastAsia="zh-CN"/>
        </w:rPr>
        <w:t xml:space="preserve">using </w:t>
      </w:r>
      <w:r w:rsidR="00FB244B">
        <w:rPr>
          <w:lang w:val="en-US" w:eastAsia="zh-CN"/>
        </w:rPr>
        <w:t xml:space="preserve">the SSB reported </w:t>
      </w:r>
      <w:r w:rsidR="00EF6C1D">
        <w:rPr>
          <w:lang w:val="en-US" w:eastAsia="zh-CN"/>
        </w:rPr>
        <w:t xml:space="preserve">by the UE </w:t>
      </w:r>
      <w:r w:rsidR="00FB244B">
        <w:rPr>
          <w:lang w:val="en-US" w:eastAsia="zh-CN"/>
        </w:rPr>
        <w:t xml:space="preserve">with the strongest received signal. </w:t>
      </w:r>
      <w:r w:rsidR="006E0B75">
        <w:rPr>
          <w:lang w:val="en-US" w:eastAsia="zh-CN"/>
        </w:rPr>
        <w:t xml:space="preserve">In other words, </w:t>
      </w:r>
      <w:r w:rsidR="00A43EA5" w:rsidRPr="00914F8E">
        <w:rPr>
          <w:lang w:val="en-US" w:eastAsia="zh-CN"/>
        </w:rPr>
        <w:t xml:space="preserve">it is possible </w:t>
      </w:r>
      <w:r w:rsidR="003D18FE">
        <w:rPr>
          <w:lang w:val="en-US" w:eastAsia="zh-CN"/>
        </w:rPr>
        <w:t>to implicitly</w:t>
      </w:r>
      <w:r w:rsidR="00A43EA5" w:rsidRPr="00914F8E">
        <w:rPr>
          <w:lang w:val="en-US" w:eastAsia="zh-CN"/>
        </w:rPr>
        <w:t xml:space="preserve"> </w:t>
      </w:r>
      <w:r w:rsidR="00E73586" w:rsidRPr="00914F8E">
        <w:rPr>
          <w:lang w:val="en-US" w:eastAsia="zh-CN"/>
        </w:rPr>
        <w:t xml:space="preserve">divide the cell </w:t>
      </w:r>
      <w:r w:rsidR="00842119">
        <w:rPr>
          <w:lang w:val="en-US" w:eastAsia="zh-CN"/>
        </w:rPr>
        <w:t xml:space="preserve">in </w:t>
      </w:r>
      <w:r w:rsidR="00C57777">
        <w:rPr>
          <w:lang w:val="en-US" w:eastAsia="zh-CN"/>
        </w:rPr>
        <w:t xml:space="preserve">many virtual sub-cells, each corresponding to the </w:t>
      </w:r>
      <w:r w:rsidR="00E73586" w:rsidRPr="00914F8E">
        <w:rPr>
          <w:lang w:val="en-US" w:eastAsia="zh-CN"/>
        </w:rPr>
        <w:t xml:space="preserve">coverage areas </w:t>
      </w:r>
      <w:r w:rsidR="00C57777">
        <w:rPr>
          <w:lang w:val="en-US" w:eastAsia="zh-CN"/>
        </w:rPr>
        <w:t xml:space="preserve">of an SSB beam, </w:t>
      </w:r>
      <w:r w:rsidR="00E73586" w:rsidRPr="00914F8E">
        <w:rPr>
          <w:lang w:val="en-US" w:eastAsia="zh-CN"/>
        </w:rPr>
        <w:t xml:space="preserve">and to determine parameters such as load, composite capacity, </w:t>
      </w:r>
      <w:r w:rsidR="00983417" w:rsidRPr="00914F8E">
        <w:rPr>
          <w:lang w:val="en-US" w:eastAsia="zh-CN"/>
        </w:rPr>
        <w:t xml:space="preserve">resource status information to such partition of the cell. </w:t>
      </w:r>
      <w:r w:rsidR="006F7616">
        <w:rPr>
          <w:lang w:val="en-US" w:eastAsia="zh-CN"/>
        </w:rPr>
        <w:t xml:space="preserve">Similarly, </w:t>
      </w:r>
      <w:r w:rsidR="00584E4A">
        <w:rPr>
          <w:lang w:val="en-US" w:eastAsia="zh-CN"/>
        </w:rPr>
        <w:t xml:space="preserve">from an </w:t>
      </w:r>
      <w:r w:rsidR="00584E4A">
        <w:rPr>
          <w:lang w:val="en-US" w:eastAsia="zh-CN"/>
        </w:rPr>
        <w:lastRenderedPageBreak/>
        <w:t xml:space="preserve">implementation perspective, </w:t>
      </w:r>
      <w:r w:rsidR="00B02121">
        <w:rPr>
          <w:lang w:val="en-US" w:eastAsia="zh-CN"/>
        </w:rPr>
        <w:t>one may exploit the UE association to SSB beams to further</w:t>
      </w:r>
      <w:r w:rsidR="00835595">
        <w:rPr>
          <w:lang w:val="en-US" w:eastAsia="zh-CN"/>
        </w:rPr>
        <w:t xml:space="preserve"> char</w:t>
      </w:r>
      <w:r w:rsidR="00410A1C">
        <w:rPr>
          <w:lang w:val="en-US" w:eastAsia="zh-CN"/>
        </w:rPr>
        <w:t xml:space="preserve">acterize the spatial distribution of </w:t>
      </w:r>
      <w:r w:rsidR="00584E4A">
        <w:rPr>
          <w:lang w:val="en-US" w:eastAsia="zh-CN"/>
        </w:rPr>
        <w:t xml:space="preserve">load for </w:t>
      </w:r>
      <w:r w:rsidR="00410A1C">
        <w:rPr>
          <w:lang w:val="en-US" w:eastAsia="zh-CN"/>
        </w:rPr>
        <w:t>different type of traffic</w:t>
      </w:r>
      <w:r w:rsidR="00B02121">
        <w:rPr>
          <w:lang w:val="en-US" w:eastAsia="zh-CN"/>
        </w:rPr>
        <w:t>.</w:t>
      </w:r>
    </w:p>
    <w:p w14:paraId="6564FE91" w14:textId="10955D77" w:rsidR="00080BC6" w:rsidRDefault="00080BC6" w:rsidP="00224E93">
      <w:pPr>
        <w:jc w:val="both"/>
        <w:rPr>
          <w:lang w:val="en-US" w:eastAsia="zh-CN"/>
        </w:rPr>
      </w:pPr>
      <w:r>
        <w:rPr>
          <w:lang w:val="en-US" w:eastAsia="zh-CN"/>
        </w:rPr>
        <w:t xml:space="preserve">Hereafter we discuss how </w:t>
      </w:r>
      <w:r w:rsidR="007B13EA">
        <w:rPr>
          <w:lang w:val="en-US" w:eastAsia="zh-CN"/>
        </w:rPr>
        <w:t>resource utilization and composite available capacity can be derived on a per SSB beam basis.</w:t>
      </w:r>
    </w:p>
    <w:p w14:paraId="7A0934A7" w14:textId="21F68CB0" w:rsidR="008D3308" w:rsidRDefault="00DB2300" w:rsidP="009F6529">
      <w:pPr>
        <w:pStyle w:val="Heading3"/>
      </w:pPr>
      <w:r>
        <w:t>Beam level resource u</w:t>
      </w:r>
      <w:r w:rsidR="008D3308">
        <w:t>tilization</w:t>
      </w:r>
    </w:p>
    <w:p w14:paraId="1DB7709E" w14:textId="7E4F6079" w:rsidR="0021082B" w:rsidRDefault="00561BED" w:rsidP="00224E93">
      <w:pPr>
        <w:jc w:val="both"/>
        <w:rPr>
          <w:lang w:val="en-US" w:eastAsia="zh-CN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_Ref14264226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 w:rsidRPr="00132B96">
        <w:rPr>
          <w:lang w:val="en-US"/>
        </w:rPr>
        <w:t xml:space="preserve">Figure </w:t>
      </w:r>
      <w:r w:rsidRPr="00132B96">
        <w:rPr>
          <w:noProof/>
          <w:lang w:val="en-US"/>
        </w:rPr>
        <w:t>1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 xml:space="preserve"> illustrates and example </w:t>
      </w:r>
      <w:r w:rsidR="00636A4D">
        <w:rPr>
          <w:lang w:val="en-US" w:eastAsia="zh-CN"/>
        </w:rPr>
        <w:t>of</w:t>
      </w:r>
      <w:r w:rsidR="001A4F28">
        <w:rPr>
          <w:lang w:val="en-US" w:eastAsia="zh-CN"/>
        </w:rPr>
        <w:t xml:space="preserve"> </w:t>
      </w:r>
      <w:r w:rsidR="007B13EA">
        <w:rPr>
          <w:lang w:val="en-US" w:eastAsia="zh-CN"/>
        </w:rPr>
        <w:t xml:space="preserve">SSB </w:t>
      </w:r>
      <w:r w:rsidR="001A4F28">
        <w:rPr>
          <w:lang w:val="en-US" w:eastAsia="zh-CN"/>
        </w:rPr>
        <w:t xml:space="preserve">beam level </w:t>
      </w:r>
      <w:r>
        <w:rPr>
          <w:lang w:val="en-US" w:eastAsia="zh-CN"/>
        </w:rPr>
        <w:t>resource utilization</w:t>
      </w:r>
      <w:r w:rsidR="001A4F28">
        <w:rPr>
          <w:lang w:val="en-US" w:eastAsia="zh-CN"/>
        </w:rPr>
        <w:t xml:space="preserve">. </w:t>
      </w:r>
      <w:r w:rsidR="00B253B2">
        <w:rPr>
          <w:lang w:val="en-US" w:eastAsia="zh-CN"/>
        </w:rPr>
        <w:t xml:space="preserve">The example </w:t>
      </w:r>
      <w:r w:rsidR="006F1497">
        <w:rPr>
          <w:lang w:val="en-US" w:eastAsia="zh-CN"/>
        </w:rPr>
        <w:t>assumes a</w:t>
      </w:r>
      <w:r w:rsidR="00B253B2">
        <w:rPr>
          <w:lang w:val="en-US" w:eastAsia="zh-CN"/>
        </w:rPr>
        <w:t xml:space="preserve"> </w:t>
      </w:r>
      <w:r w:rsidR="001A4F28">
        <w:rPr>
          <w:lang w:val="en-US" w:eastAsia="zh-CN"/>
        </w:rPr>
        <w:t>cell</w:t>
      </w:r>
      <w:r w:rsidR="00F31563" w:rsidRPr="00F31563">
        <w:rPr>
          <w:lang w:val="en-US" w:eastAsia="zh-CN"/>
        </w:rPr>
        <w:t xml:space="preserve"> </w:t>
      </w:r>
      <w:r w:rsidR="00F31563">
        <w:rPr>
          <w:lang w:val="en-US" w:eastAsia="zh-CN"/>
        </w:rPr>
        <w:t>with and 10 PRBs</w:t>
      </w:r>
      <w:r w:rsidR="00052553">
        <w:rPr>
          <w:lang w:val="en-US" w:eastAsia="zh-CN"/>
        </w:rPr>
        <w:t>,</w:t>
      </w:r>
      <w:r w:rsidR="006F1497">
        <w:rPr>
          <w:lang w:val="en-US" w:eastAsia="zh-CN"/>
        </w:rPr>
        <w:t xml:space="preserve"> </w:t>
      </w:r>
      <w:r w:rsidR="001A4F28">
        <w:rPr>
          <w:lang w:val="en-US" w:eastAsia="zh-CN"/>
        </w:rPr>
        <w:t>4 SSB beams a</w:t>
      </w:r>
      <w:r w:rsidR="00FE171E">
        <w:rPr>
          <w:lang w:val="en-US" w:eastAsia="zh-CN"/>
        </w:rPr>
        <w:t>nd</w:t>
      </w:r>
      <w:r w:rsidR="001A4F28">
        <w:rPr>
          <w:lang w:val="en-US" w:eastAsia="zh-CN"/>
        </w:rPr>
        <w:t xml:space="preserve"> </w:t>
      </w:r>
      <w:r w:rsidR="00B253B2">
        <w:rPr>
          <w:lang w:val="en-US" w:eastAsia="zh-CN"/>
        </w:rPr>
        <w:t xml:space="preserve">unbalanced traffic </w:t>
      </w:r>
      <w:r w:rsidR="002B34FD">
        <w:rPr>
          <w:lang w:val="en-US" w:eastAsia="zh-CN"/>
        </w:rPr>
        <w:t>distribution</w:t>
      </w:r>
      <w:r w:rsidR="00616FC0">
        <w:rPr>
          <w:lang w:val="en-US" w:eastAsia="zh-CN"/>
        </w:rPr>
        <w:t xml:space="preserve"> localized</w:t>
      </w:r>
      <w:r w:rsidR="002B34FD">
        <w:rPr>
          <w:lang w:val="en-US" w:eastAsia="zh-CN"/>
        </w:rPr>
        <w:t xml:space="preserve"> under the coverage area of SSB</w:t>
      </w:r>
      <w:r w:rsidR="007A7A96">
        <w:rPr>
          <w:lang w:val="en-US" w:eastAsia="zh-CN"/>
        </w:rPr>
        <w:t>s</w:t>
      </w:r>
      <w:r w:rsidR="002B34FD">
        <w:rPr>
          <w:lang w:val="en-US" w:eastAsia="zh-CN"/>
        </w:rPr>
        <w:t xml:space="preserve"> </w:t>
      </w:r>
      <w:r w:rsidR="00052553">
        <w:rPr>
          <w:lang w:val="en-US" w:eastAsia="zh-CN"/>
        </w:rPr>
        <w:t>1</w:t>
      </w:r>
      <w:r w:rsidR="002B34FD">
        <w:rPr>
          <w:lang w:val="en-US" w:eastAsia="zh-CN"/>
        </w:rPr>
        <w:t xml:space="preserve"> and</w:t>
      </w:r>
      <w:r w:rsidR="00245929">
        <w:rPr>
          <w:lang w:val="en-US" w:eastAsia="zh-CN"/>
        </w:rPr>
        <w:t xml:space="preserve"> </w:t>
      </w:r>
      <w:proofErr w:type="gramStart"/>
      <w:r w:rsidR="00245929">
        <w:rPr>
          <w:lang w:val="en-US" w:eastAsia="zh-CN"/>
        </w:rPr>
        <w:t>2</w:t>
      </w:r>
      <w:r w:rsidR="002B34FD">
        <w:rPr>
          <w:lang w:val="en-US" w:eastAsia="zh-CN"/>
        </w:rPr>
        <w:t xml:space="preserve"> </w:t>
      </w:r>
      <w:r w:rsidR="00984FCE">
        <w:rPr>
          <w:lang w:val="en-US" w:eastAsia="zh-CN"/>
        </w:rPr>
        <w:t xml:space="preserve"> only</w:t>
      </w:r>
      <w:proofErr w:type="gramEnd"/>
      <w:r w:rsidR="00984FCE">
        <w:rPr>
          <w:lang w:val="en-US" w:eastAsia="zh-CN"/>
        </w:rPr>
        <w:t xml:space="preserve">. </w:t>
      </w:r>
      <w:r w:rsidR="0075660B">
        <w:rPr>
          <w:lang w:val="en-US" w:eastAsia="zh-CN"/>
        </w:rPr>
        <w:t>From a cell</w:t>
      </w:r>
      <w:r w:rsidR="0071001D">
        <w:rPr>
          <w:lang w:val="en-US" w:eastAsia="zh-CN"/>
        </w:rPr>
        <w:t>-</w:t>
      </w:r>
      <w:r w:rsidR="007A7A96">
        <w:rPr>
          <w:lang w:val="en-US" w:eastAsia="zh-CN"/>
        </w:rPr>
        <w:t xml:space="preserve">wise </w:t>
      </w:r>
      <w:r w:rsidR="0075660B">
        <w:rPr>
          <w:lang w:val="en-US" w:eastAsia="zh-CN"/>
        </w:rPr>
        <w:t>perspective, the cell</w:t>
      </w:r>
      <w:r w:rsidR="000C7E4A">
        <w:rPr>
          <w:lang w:val="en-US" w:eastAsia="zh-CN"/>
        </w:rPr>
        <w:t>-specific resource utilization</w:t>
      </w:r>
      <w:r w:rsidR="0075660B">
        <w:rPr>
          <w:lang w:val="en-US" w:eastAsia="zh-CN"/>
        </w:rPr>
        <w:t xml:space="preserve"> would indicate </w:t>
      </w:r>
      <w:r w:rsidR="00B13E36">
        <w:rPr>
          <w:lang w:val="en-US" w:eastAsia="zh-CN"/>
        </w:rPr>
        <w:t xml:space="preserve">that almost all resources are utilized. </w:t>
      </w:r>
      <w:r w:rsidR="00BF4450">
        <w:rPr>
          <w:lang w:val="en-US" w:eastAsia="zh-CN"/>
        </w:rPr>
        <w:t xml:space="preserve">This is because </w:t>
      </w:r>
      <w:r w:rsidR="005D4B30">
        <w:rPr>
          <w:lang w:val="en-US" w:eastAsia="zh-CN"/>
        </w:rPr>
        <w:t xml:space="preserve">each PRB in the cell is used by at least one beam (see right part of Figure 1). </w:t>
      </w:r>
      <w:r w:rsidR="00B13E36">
        <w:rPr>
          <w:lang w:val="en-US" w:eastAsia="zh-CN"/>
        </w:rPr>
        <w:t xml:space="preserve">However, </w:t>
      </w:r>
      <w:r w:rsidR="00D36189">
        <w:rPr>
          <w:lang w:val="en-US" w:eastAsia="zh-CN"/>
        </w:rPr>
        <w:t xml:space="preserve">reporting </w:t>
      </w:r>
      <w:r w:rsidR="00AE0CEB">
        <w:rPr>
          <w:lang w:val="en-US" w:eastAsia="zh-CN"/>
        </w:rPr>
        <w:t xml:space="preserve">beam level resource utilization </w:t>
      </w:r>
      <w:r w:rsidR="008C044E">
        <w:rPr>
          <w:lang w:val="en-US" w:eastAsia="zh-CN"/>
        </w:rPr>
        <w:t xml:space="preserve">allows to show that resources are </w:t>
      </w:r>
      <w:r w:rsidR="00D36189">
        <w:rPr>
          <w:lang w:val="en-US" w:eastAsia="zh-CN"/>
        </w:rPr>
        <w:t xml:space="preserve">primarily </w:t>
      </w:r>
      <w:r w:rsidR="008C044E">
        <w:rPr>
          <w:lang w:val="en-US" w:eastAsia="zh-CN"/>
        </w:rPr>
        <w:t xml:space="preserve">utilized under the coverage area of SSB beams </w:t>
      </w:r>
      <w:r w:rsidR="00245929">
        <w:rPr>
          <w:lang w:val="en-US" w:eastAsia="zh-CN"/>
        </w:rPr>
        <w:t xml:space="preserve">1 </w:t>
      </w:r>
      <w:r w:rsidR="008C044E">
        <w:rPr>
          <w:lang w:val="en-US" w:eastAsia="zh-CN"/>
        </w:rPr>
        <w:t xml:space="preserve">and </w:t>
      </w:r>
      <w:r w:rsidR="00245929">
        <w:rPr>
          <w:lang w:val="en-US" w:eastAsia="zh-CN"/>
        </w:rPr>
        <w:t>2</w:t>
      </w:r>
      <w:r w:rsidR="008C044E">
        <w:rPr>
          <w:lang w:val="en-US" w:eastAsia="zh-CN"/>
        </w:rPr>
        <w:t xml:space="preserve">, </w:t>
      </w:r>
      <w:r w:rsidR="00F44673">
        <w:rPr>
          <w:lang w:val="en-US" w:eastAsia="zh-CN"/>
        </w:rPr>
        <w:t xml:space="preserve">but not </w:t>
      </w:r>
      <w:r w:rsidR="00855105">
        <w:rPr>
          <w:lang w:val="en-US" w:eastAsia="zh-CN"/>
        </w:rPr>
        <w:t xml:space="preserve">in the coverage area of SSB beams </w:t>
      </w:r>
      <w:r w:rsidR="00245929">
        <w:rPr>
          <w:lang w:val="en-US" w:eastAsia="zh-CN"/>
        </w:rPr>
        <w:t xml:space="preserve">3 </w:t>
      </w:r>
      <w:r w:rsidR="00855105">
        <w:rPr>
          <w:lang w:val="en-US" w:eastAsia="zh-CN"/>
        </w:rPr>
        <w:t xml:space="preserve">and </w:t>
      </w:r>
      <w:r w:rsidR="00245929">
        <w:rPr>
          <w:lang w:val="en-US" w:eastAsia="zh-CN"/>
        </w:rPr>
        <w:t>4</w:t>
      </w:r>
      <w:r w:rsidR="00855105">
        <w:rPr>
          <w:lang w:val="en-US" w:eastAsia="zh-CN"/>
        </w:rPr>
        <w:t>.</w:t>
      </w:r>
      <w:r w:rsidR="008C044E">
        <w:rPr>
          <w:lang w:val="en-US" w:eastAsia="zh-CN"/>
        </w:rPr>
        <w:t xml:space="preserve"> </w:t>
      </w:r>
    </w:p>
    <w:p w14:paraId="54085B18" w14:textId="5FC978E5" w:rsidR="00640BB3" w:rsidRPr="00F645CD" w:rsidRDefault="00640BB3" w:rsidP="00F645CD">
      <w:pPr>
        <w:pStyle w:val="ListParagraph"/>
        <w:numPr>
          <w:ilvl w:val="0"/>
          <w:numId w:val="37"/>
        </w:numPr>
        <w:ind w:left="1701" w:hanging="1701"/>
        <w:jc w:val="both"/>
        <w:rPr>
          <w:b/>
          <w:lang w:val="en-US" w:eastAsia="zh-CN"/>
        </w:rPr>
      </w:pPr>
      <w:r w:rsidRPr="00F645CD">
        <w:rPr>
          <w:b/>
          <w:lang w:val="en-US" w:eastAsia="zh-CN"/>
        </w:rPr>
        <w:t>Cell level load</w:t>
      </w:r>
      <w:r w:rsidR="00716EAE" w:rsidRPr="00F645CD">
        <w:rPr>
          <w:b/>
          <w:lang w:val="en-US" w:eastAsia="zh-CN"/>
        </w:rPr>
        <w:t xml:space="preserve"> </w:t>
      </w:r>
      <w:r w:rsidR="005C3478">
        <w:rPr>
          <w:b/>
          <w:lang w:val="en-US" w:eastAsia="zh-CN"/>
        </w:rPr>
        <w:t xml:space="preserve">information </w:t>
      </w:r>
      <w:r w:rsidR="00716EAE" w:rsidRPr="00F645CD">
        <w:rPr>
          <w:b/>
          <w:lang w:val="en-US" w:eastAsia="zh-CN"/>
        </w:rPr>
        <w:t>cannot properly represent by its</w:t>
      </w:r>
      <w:r w:rsidR="00F645CD" w:rsidRPr="00F645CD">
        <w:rPr>
          <w:b/>
          <w:lang w:val="en-US" w:eastAsia="zh-CN"/>
        </w:rPr>
        <w:t>elf how the load is distributed in different areas of the cell.</w:t>
      </w:r>
    </w:p>
    <w:p w14:paraId="1C2B6195" w14:textId="463507B4" w:rsidR="00132B96" w:rsidRPr="00A7337E" w:rsidRDefault="00132B96" w:rsidP="00132B96">
      <w:pPr>
        <w:keepNext/>
        <w:jc w:val="both"/>
        <w:rPr>
          <w:lang w:val="en-US"/>
        </w:rPr>
      </w:pPr>
    </w:p>
    <w:p w14:paraId="7603352D" w14:textId="68AF4719" w:rsidR="00162B78" w:rsidRPr="002117C2" w:rsidRDefault="009536B4" w:rsidP="00132B96">
      <w:pPr>
        <w:keepNext/>
        <w:jc w:val="both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554D225" wp14:editId="275875B3">
            <wp:extent cx="6179820" cy="1558269"/>
            <wp:effectExtent l="0" t="0" r="0" b="0"/>
            <wp:docPr id="246" name="Picture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959" cy="157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E84019" w14:textId="6625A3A4" w:rsidR="007B0FD8" w:rsidRDefault="00132B96" w:rsidP="00132B96">
      <w:pPr>
        <w:pStyle w:val="Caption"/>
        <w:jc w:val="both"/>
        <w:rPr>
          <w:lang w:val="en-US"/>
        </w:rPr>
      </w:pPr>
      <w:bookmarkStart w:id="3" w:name="_Ref14264226"/>
      <w:r w:rsidRPr="00132B96">
        <w:rPr>
          <w:lang w:val="en-US"/>
        </w:rPr>
        <w:t xml:space="preserve">Figure </w:t>
      </w:r>
      <w:r>
        <w:fldChar w:fldCharType="begin"/>
      </w:r>
      <w:r w:rsidRPr="00132B96">
        <w:rPr>
          <w:lang w:val="en-US"/>
        </w:rPr>
        <w:instrText xml:space="preserve"> SEQ Figure \* ARABIC </w:instrText>
      </w:r>
      <w:r>
        <w:fldChar w:fldCharType="separate"/>
      </w:r>
      <w:r w:rsidRPr="00132B96">
        <w:rPr>
          <w:noProof/>
          <w:lang w:val="en-US"/>
        </w:rPr>
        <w:t>1</w:t>
      </w:r>
      <w:r>
        <w:fldChar w:fldCharType="end"/>
      </w:r>
      <w:bookmarkEnd w:id="3"/>
      <w:r w:rsidRPr="00132B96">
        <w:rPr>
          <w:lang w:val="en-US"/>
        </w:rPr>
        <w:t>: Example of beam level resource utilization</w:t>
      </w:r>
      <w:r w:rsidR="00F31563">
        <w:rPr>
          <w:lang w:val="en-US"/>
        </w:rPr>
        <w:t xml:space="preserve"> assuming a cell with 10 PRBs and 4 SSB beams.</w:t>
      </w:r>
    </w:p>
    <w:p w14:paraId="5CE7006B" w14:textId="443F4F8B" w:rsidR="00F44673" w:rsidRDefault="00F44673" w:rsidP="001144EA">
      <w:pPr>
        <w:jc w:val="both"/>
        <w:rPr>
          <w:lang w:val="en-US" w:eastAsia="zh-CN"/>
        </w:rPr>
      </w:pPr>
      <w:r>
        <w:rPr>
          <w:lang w:val="en-GB" w:eastAsia="zh-CN"/>
        </w:rPr>
        <w:t xml:space="preserve">A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 can therefore estimate the resource utilization per SSB beam coverage by treating </w:t>
      </w:r>
      <w:r w:rsidR="00640BB3">
        <w:rPr>
          <w:lang w:val="en-GB" w:eastAsia="zh-CN"/>
        </w:rPr>
        <w:t>such</w:t>
      </w:r>
      <w:r>
        <w:rPr>
          <w:lang w:val="en-GB" w:eastAsia="zh-CN"/>
        </w:rPr>
        <w:t xml:space="preserve"> area as a virtual cell</w:t>
      </w:r>
      <w:r>
        <w:rPr>
          <w:lang w:val="en-US" w:eastAsia="zh-CN"/>
        </w:rPr>
        <w:t xml:space="preserve">. For instance,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can estimate </w:t>
      </w:r>
      <w:r w:rsidRPr="00F43B66">
        <w:rPr>
          <w:lang w:val="en-US" w:eastAsia="zh-CN"/>
        </w:rPr>
        <w:t xml:space="preserve">usage of the PRBs in </w:t>
      </w:r>
      <w:r w:rsidR="000F05C7">
        <w:rPr>
          <w:lang w:val="en-US" w:eastAsia="zh-CN"/>
        </w:rPr>
        <w:t>D</w:t>
      </w:r>
      <w:r w:rsidR="00211A80" w:rsidRPr="00F43B66">
        <w:rPr>
          <w:lang w:val="en-US" w:eastAsia="zh-CN"/>
        </w:rPr>
        <w:t xml:space="preserve">ownlink </w:t>
      </w:r>
      <w:r w:rsidR="00211A80">
        <w:rPr>
          <w:lang w:val="en-US" w:eastAsia="zh-CN"/>
        </w:rPr>
        <w:t>(or</w:t>
      </w:r>
      <w:r w:rsidRPr="00F43B66">
        <w:rPr>
          <w:lang w:val="en-US" w:eastAsia="zh-CN"/>
        </w:rPr>
        <w:t xml:space="preserve"> </w:t>
      </w:r>
      <w:r w:rsidR="000F05C7">
        <w:rPr>
          <w:lang w:val="en-US" w:eastAsia="zh-CN"/>
        </w:rPr>
        <w:t>U</w:t>
      </w:r>
      <w:r w:rsidR="00211A80" w:rsidRPr="00F43B66">
        <w:rPr>
          <w:lang w:val="en-US" w:eastAsia="zh-CN"/>
        </w:rPr>
        <w:t>plink</w:t>
      </w:r>
      <w:r w:rsidR="00211A80">
        <w:rPr>
          <w:lang w:val="en-US" w:eastAsia="zh-CN"/>
        </w:rPr>
        <w:t xml:space="preserve">) </w:t>
      </w:r>
      <w:r>
        <w:rPr>
          <w:lang w:val="en-US" w:eastAsia="zh-CN"/>
        </w:rPr>
        <w:t xml:space="preserve">under the coverage area of each </w:t>
      </w:r>
      <w:r w:rsidR="00211A80">
        <w:rPr>
          <w:lang w:val="en-US" w:eastAsia="zh-CN"/>
        </w:rPr>
        <w:t>SSB</w:t>
      </w:r>
      <w:r>
        <w:rPr>
          <w:lang w:val="en-US" w:eastAsia="zh-CN"/>
        </w:rPr>
        <w:t xml:space="preserve"> beam by combining the resource scheduling information of the shared data channels in </w:t>
      </w:r>
      <w:r w:rsidR="000F05C7">
        <w:rPr>
          <w:lang w:val="en-US" w:eastAsia="zh-CN"/>
        </w:rPr>
        <w:t xml:space="preserve">Downlink </w:t>
      </w:r>
      <w:r w:rsidR="00211A80">
        <w:rPr>
          <w:lang w:val="en-US" w:eastAsia="zh-CN"/>
        </w:rPr>
        <w:t xml:space="preserve">(or </w:t>
      </w:r>
      <w:r w:rsidR="000F05C7">
        <w:rPr>
          <w:lang w:val="en-US" w:eastAsia="zh-CN"/>
        </w:rPr>
        <w:t>Uplink</w:t>
      </w:r>
      <w:r>
        <w:rPr>
          <w:lang w:val="en-US" w:eastAsia="zh-CN"/>
        </w:rPr>
        <w:t xml:space="preserve">) with </w:t>
      </w:r>
      <w:r w:rsidR="002F3CD7">
        <w:rPr>
          <w:lang w:val="en-US" w:eastAsia="zh-CN"/>
        </w:rPr>
        <w:t xml:space="preserve">UE association to </w:t>
      </w:r>
      <w:r>
        <w:rPr>
          <w:lang w:val="en-US" w:eastAsia="zh-CN"/>
        </w:rPr>
        <w:t>SSB beam</w:t>
      </w:r>
      <w:r w:rsidR="002F3CD7">
        <w:rPr>
          <w:lang w:val="en-US" w:eastAsia="zh-CN"/>
        </w:rPr>
        <w:t>s</w:t>
      </w:r>
      <w:r>
        <w:rPr>
          <w:lang w:val="en-US" w:eastAsia="zh-CN"/>
        </w:rPr>
        <w:t xml:space="preserve">. This information could then be reported as part of the </w:t>
      </w:r>
      <w:r w:rsidRPr="00F2714C">
        <w:rPr>
          <w:i/>
          <w:lang w:val="en-US" w:eastAsia="zh-CN"/>
        </w:rPr>
        <w:t>Radio Resource Status IE</w:t>
      </w:r>
      <w:r>
        <w:rPr>
          <w:lang w:val="en-US" w:eastAsia="zh-CN"/>
        </w:rPr>
        <w:t xml:space="preserve"> within the RESOURCE STATUS UPDATE message.</w:t>
      </w:r>
    </w:p>
    <w:p w14:paraId="1902A792" w14:textId="38ED2087" w:rsidR="001144EA" w:rsidRPr="001144EA" w:rsidRDefault="000F05C7" w:rsidP="001144EA">
      <w:pPr>
        <w:pStyle w:val="ListParagraph"/>
        <w:numPr>
          <w:ilvl w:val="0"/>
          <w:numId w:val="38"/>
        </w:numPr>
        <w:ind w:left="1701" w:hanging="1701"/>
        <w:jc w:val="both"/>
        <w:rPr>
          <w:b/>
          <w:lang w:val="en-US" w:eastAsia="zh-CN"/>
        </w:rPr>
      </w:pPr>
      <w:r>
        <w:rPr>
          <w:b/>
          <w:lang w:val="en-US" w:eastAsia="zh-CN"/>
        </w:rPr>
        <w:t>Per SSB b</w:t>
      </w:r>
      <w:r w:rsidRPr="001144EA">
        <w:rPr>
          <w:b/>
          <w:lang w:val="en-US" w:eastAsia="zh-CN"/>
        </w:rPr>
        <w:t>eam</w:t>
      </w:r>
      <w:r w:rsidR="001144EA" w:rsidRPr="001144EA">
        <w:rPr>
          <w:b/>
          <w:lang w:val="en-US" w:eastAsia="zh-CN"/>
        </w:rPr>
        <w:t xml:space="preserve"> load indication, such as resource utilization</w:t>
      </w:r>
      <w:r>
        <w:rPr>
          <w:b/>
          <w:lang w:val="en-US" w:eastAsia="zh-CN"/>
        </w:rPr>
        <w:t>,</w:t>
      </w:r>
      <w:r w:rsidR="001144EA" w:rsidRPr="001144EA">
        <w:rPr>
          <w:b/>
          <w:lang w:val="en-US" w:eastAsia="zh-CN"/>
        </w:rPr>
        <w:t xml:space="preserve"> should be supported for MLB.</w:t>
      </w:r>
    </w:p>
    <w:p w14:paraId="1C0A261B" w14:textId="77777777" w:rsidR="00813995" w:rsidRPr="0021082B" w:rsidRDefault="00813995" w:rsidP="0021082B">
      <w:pPr>
        <w:rPr>
          <w:lang w:val="en-US"/>
        </w:rPr>
      </w:pPr>
    </w:p>
    <w:p w14:paraId="491FE54F" w14:textId="65E41444" w:rsidR="00AC6B5A" w:rsidRDefault="00E354D4" w:rsidP="00AC6B5A">
      <w:pPr>
        <w:pStyle w:val="Heading3"/>
      </w:pPr>
      <w:r>
        <w:t>Beam level c</w:t>
      </w:r>
      <w:r w:rsidR="00AC6B5A">
        <w:t xml:space="preserve">omposite </w:t>
      </w:r>
      <w:r w:rsidR="00B83BAE">
        <w:t xml:space="preserve">available </w:t>
      </w:r>
      <w:r w:rsidR="00AC6B5A">
        <w:t>capacity</w:t>
      </w:r>
      <w:r w:rsidR="00332C69">
        <w:t xml:space="preserve"> (CAC)</w:t>
      </w:r>
    </w:p>
    <w:p w14:paraId="3ED04C4B" w14:textId="6C9AE9D7" w:rsidR="008633BC" w:rsidRPr="008633BC" w:rsidRDefault="007464C8" w:rsidP="008633BC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LTE system defines the </w:t>
      </w:r>
      <w:r w:rsidR="00E4081F" w:rsidRPr="00E4081F">
        <w:rPr>
          <w:i/>
          <w:lang w:val="en-US" w:eastAsia="zh-CN"/>
        </w:rPr>
        <w:t>Composite Available Capacity</w:t>
      </w:r>
      <w:r w:rsidR="00E4081F" w:rsidRPr="00E4081F">
        <w:rPr>
          <w:lang w:val="en-US" w:eastAsia="zh-CN"/>
        </w:rPr>
        <w:t xml:space="preserve"> </w:t>
      </w:r>
      <w:r w:rsidR="008D4D69">
        <w:rPr>
          <w:lang w:val="en-US" w:eastAsia="zh-CN"/>
        </w:rPr>
        <w:t xml:space="preserve">(CAC) per cell </w:t>
      </w:r>
      <w:r>
        <w:rPr>
          <w:lang w:val="en-US" w:eastAsia="zh-CN"/>
        </w:rPr>
        <w:t>to</w:t>
      </w:r>
      <w:r w:rsidR="00A87EAD">
        <w:rPr>
          <w:lang w:val="en-US" w:eastAsia="zh-CN"/>
        </w:rPr>
        <w:t xml:space="preserve"> </w:t>
      </w:r>
      <w:r w:rsidR="00E4081F" w:rsidRPr="00E4081F">
        <w:rPr>
          <w:lang w:val="en-US" w:eastAsia="zh-CN"/>
        </w:rPr>
        <w:t xml:space="preserve">indicate the overall available resource level in </w:t>
      </w:r>
      <w:r w:rsidR="00A87EAD">
        <w:rPr>
          <w:lang w:val="en-US" w:eastAsia="zh-CN"/>
        </w:rPr>
        <w:t>a</w:t>
      </w:r>
      <w:r w:rsidR="00E4081F" w:rsidRPr="00E4081F">
        <w:rPr>
          <w:lang w:val="en-US" w:eastAsia="zh-CN"/>
        </w:rPr>
        <w:t xml:space="preserve"> cell in either Downlink or Uplink</w:t>
      </w:r>
      <w:r w:rsidR="0069771A">
        <w:rPr>
          <w:lang w:val="en-US" w:eastAsia="zh-CN"/>
        </w:rPr>
        <w:t xml:space="preserve">. </w:t>
      </w:r>
      <w:r w:rsidR="008633BC">
        <w:rPr>
          <w:lang w:val="en-US" w:eastAsia="zh-CN"/>
        </w:rPr>
        <w:t xml:space="preserve">The </w:t>
      </w:r>
      <w:r w:rsidR="00DC2584">
        <w:rPr>
          <w:lang w:val="en-US" w:eastAsia="zh-CN"/>
        </w:rPr>
        <w:t>CAC</w:t>
      </w:r>
      <w:r w:rsidR="008633BC">
        <w:rPr>
          <w:lang w:val="en-US" w:eastAsia="zh-CN"/>
        </w:rPr>
        <w:t xml:space="preserve"> is</w:t>
      </w:r>
      <w:r w:rsidR="0011387E">
        <w:rPr>
          <w:lang w:val="en-US" w:eastAsia="zh-CN"/>
        </w:rPr>
        <w:t xml:space="preserve"> defined </w:t>
      </w:r>
      <w:proofErr w:type="gramStart"/>
      <w:r w:rsidR="0011387E" w:rsidRPr="007A4097">
        <w:rPr>
          <w:lang w:val="en-US" w:eastAsia="zh-CN"/>
        </w:rPr>
        <w:t>as</w:t>
      </w:r>
      <w:r w:rsidR="008633BC" w:rsidRPr="007A4097">
        <w:rPr>
          <w:lang w:val="en-US" w:eastAsia="zh-CN"/>
        </w:rPr>
        <w:t xml:space="preserve">  (</w:t>
      </w:r>
      <w:proofErr w:type="gramEnd"/>
      <w:r w:rsidR="008633BC" w:rsidRPr="007A4097">
        <w:rPr>
          <w:lang w:val="en-US" w:eastAsia="zh-CN"/>
        </w:rPr>
        <w:t xml:space="preserve">cf. </w:t>
      </w:r>
      <w:r w:rsidR="006D168F" w:rsidRPr="007A4097">
        <w:rPr>
          <w:lang w:val="en-US" w:eastAsia="zh-CN"/>
        </w:rPr>
        <w:t>32.522</w:t>
      </w:r>
      <w:r w:rsidR="005E5056">
        <w:rPr>
          <w:lang w:val="en-US" w:eastAsia="zh-CN"/>
        </w:rPr>
        <w:t xml:space="preserve"> </w:t>
      </w:r>
      <w:r w:rsidR="005E5056">
        <w:rPr>
          <w:lang w:val="en-US" w:eastAsia="zh-CN"/>
        </w:rPr>
        <w:fldChar w:fldCharType="begin"/>
      </w:r>
      <w:r w:rsidR="005E5056">
        <w:rPr>
          <w:lang w:val="en-US" w:eastAsia="zh-CN"/>
        </w:rPr>
        <w:instrText xml:space="preserve"> REF _Ref14252459 \r \h </w:instrText>
      </w:r>
      <w:r w:rsidR="005E5056">
        <w:rPr>
          <w:lang w:val="en-US" w:eastAsia="zh-CN"/>
        </w:rPr>
      </w:r>
      <w:r w:rsidR="005E5056">
        <w:rPr>
          <w:lang w:val="en-US" w:eastAsia="zh-CN"/>
        </w:rPr>
        <w:fldChar w:fldCharType="separate"/>
      </w:r>
      <w:r w:rsidR="005E5056">
        <w:rPr>
          <w:lang w:val="en-US" w:eastAsia="zh-CN"/>
        </w:rPr>
        <w:t>[3]</w:t>
      </w:r>
      <w:r w:rsidR="005E5056">
        <w:rPr>
          <w:lang w:val="en-US" w:eastAsia="zh-CN"/>
        </w:rPr>
        <w:fldChar w:fldCharType="end"/>
      </w:r>
      <w:r w:rsidR="006D168F" w:rsidRPr="007A4097">
        <w:rPr>
          <w:lang w:val="en-US" w:eastAsia="zh-CN"/>
        </w:rPr>
        <w:t>)</w:t>
      </w:r>
    </w:p>
    <w:p w14:paraId="3B4420E5" w14:textId="7E5D0260" w:rsidR="00E4081F" w:rsidRDefault="00DC2584" w:rsidP="00B83BAE">
      <w:pPr>
        <w:jc w:val="center"/>
        <w:rPr>
          <w:lang w:val="en-US" w:eastAsia="zh-CN"/>
        </w:rPr>
      </w:pPr>
      <w:r>
        <w:rPr>
          <w:lang w:val="en-US" w:eastAsia="zh-CN"/>
        </w:rPr>
        <w:t xml:space="preserve">Composite </w:t>
      </w:r>
      <w:r w:rsidR="008633BC" w:rsidRPr="008633BC">
        <w:rPr>
          <w:lang w:val="en-US" w:eastAsia="zh-CN"/>
        </w:rPr>
        <w:t>Available Capacity = Cell Capacity Class Value * Capacity Value</w:t>
      </w:r>
      <w:r w:rsidR="00C82D13">
        <w:rPr>
          <w:lang w:val="en-US" w:eastAsia="zh-CN"/>
        </w:rPr>
        <w:t>,</w:t>
      </w:r>
    </w:p>
    <w:p w14:paraId="1686A1DD" w14:textId="073DB719" w:rsidR="00004A23" w:rsidRDefault="002F087C" w:rsidP="00FA5CCA">
      <w:pPr>
        <w:jc w:val="both"/>
        <w:rPr>
          <w:lang w:val="en-US" w:eastAsia="zh-CN"/>
        </w:rPr>
      </w:pPr>
      <w:r>
        <w:rPr>
          <w:lang w:val="en-US" w:eastAsia="zh-CN"/>
        </w:rPr>
        <w:t>w</w:t>
      </w:r>
      <w:r w:rsidR="006D168F">
        <w:rPr>
          <w:lang w:val="en-US" w:eastAsia="zh-CN"/>
        </w:rPr>
        <w:t>her</w:t>
      </w:r>
      <w:r w:rsidR="00004A23">
        <w:rPr>
          <w:lang w:val="en-US" w:eastAsia="zh-CN"/>
        </w:rPr>
        <w:t>e</w:t>
      </w:r>
      <w:r>
        <w:rPr>
          <w:lang w:val="en-US" w:eastAsia="zh-CN"/>
        </w:rPr>
        <w:t xml:space="preserve"> the </w:t>
      </w:r>
      <w:r w:rsidRPr="00004A23">
        <w:rPr>
          <w:i/>
          <w:iCs/>
          <w:lang w:val="en-US"/>
        </w:rPr>
        <w:t xml:space="preserve">Cell Capacity Class Value </w:t>
      </w:r>
      <w:r>
        <w:rPr>
          <w:lang w:val="en-US"/>
        </w:rPr>
        <w:t>(CCCV)</w:t>
      </w:r>
      <w:r w:rsidR="005E5056">
        <w:rPr>
          <w:lang w:val="en-US"/>
        </w:rPr>
        <w:t xml:space="preserve"> and the </w:t>
      </w:r>
      <w:r w:rsidR="005E5056" w:rsidRPr="00004A23">
        <w:rPr>
          <w:i/>
          <w:iCs/>
          <w:lang w:val="en-US"/>
        </w:rPr>
        <w:t>Capacity Value</w:t>
      </w:r>
      <w:r w:rsidR="005E5056" w:rsidRPr="00004A23">
        <w:rPr>
          <w:lang w:val="en-US"/>
        </w:rPr>
        <w:t xml:space="preserve"> </w:t>
      </w:r>
      <w:r w:rsidR="005E5056">
        <w:rPr>
          <w:lang w:val="en-US"/>
        </w:rPr>
        <w:t>(CV)</w:t>
      </w:r>
      <w:r w:rsidR="00EE7614">
        <w:rPr>
          <w:lang w:val="en-US"/>
        </w:rPr>
        <w:t xml:space="preserve"> are defined in </w:t>
      </w:r>
      <w:r w:rsidR="00EE7614">
        <w:rPr>
          <w:lang w:val="en-US"/>
        </w:rPr>
        <w:fldChar w:fldCharType="begin"/>
      </w:r>
      <w:r w:rsidR="00EE7614">
        <w:rPr>
          <w:lang w:val="en-US"/>
        </w:rPr>
        <w:instrText xml:space="preserve"> REF _Ref7008066 \r \h </w:instrText>
      </w:r>
      <w:r w:rsidR="00EE7614">
        <w:rPr>
          <w:lang w:val="en-US"/>
        </w:rPr>
      </w:r>
      <w:r w:rsidR="00EE7614">
        <w:rPr>
          <w:lang w:val="en-US"/>
        </w:rPr>
        <w:fldChar w:fldCharType="separate"/>
      </w:r>
      <w:r w:rsidR="00EE7614">
        <w:rPr>
          <w:lang w:val="en-US"/>
        </w:rPr>
        <w:t>[4]</w:t>
      </w:r>
      <w:r w:rsidR="00EE7614">
        <w:rPr>
          <w:lang w:val="en-US"/>
        </w:rPr>
        <w:fldChar w:fldCharType="end"/>
      </w:r>
      <w:r w:rsidR="00EE7614">
        <w:rPr>
          <w:lang w:val="en-US"/>
        </w:rPr>
        <w:t xml:space="preserve">, </w:t>
      </w:r>
      <w:r w:rsidR="00EE7614">
        <w:rPr>
          <w:lang w:val="en-US"/>
        </w:rPr>
        <w:fldChar w:fldCharType="begin"/>
      </w:r>
      <w:r w:rsidR="00EE7614">
        <w:rPr>
          <w:lang w:val="en-US"/>
        </w:rPr>
        <w:instrText xml:space="preserve"> REF _Ref4155863 \r \h </w:instrText>
      </w:r>
      <w:r w:rsidR="00EE7614">
        <w:rPr>
          <w:lang w:val="en-US"/>
        </w:rPr>
      </w:r>
      <w:r w:rsidR="00EE7614">
        <w:rPr>
          <w:lang w:val="en-US"/>
        </w:rPr>
        <w:fldChar w:fldCharType="separate"/>
      </w:r>
      <w:r w:rsidR="00EE7614">
        <w:rPr>
          <w:lang w:val="en-US"/>
        </w:rPr>
        <w:t>[5]</w:t>
      </w:r>
      <w:r w:rsidR="00EE7614">
        <w:rPr>
          <w:lang w:val="en-US"/>
        </w:rPr>
        <w:fldChar w:fldCharType="end"/>
      </w:r>
      <w:r w:rsidR="00EE7614">
        <w:rPr>
          <w:lang w:val="en-US"/>
        </w:rPr>
        <w:t>.</w:t>
      </w:r>
    </w:p>
    <w:p w14:paraId="1B91A63E" w14:textId="0E824941" w:rsidR="00F61709" w:rsidRDefault="009112F7" w:rsidP="009F1EC2">
      <w:pPr>
        <w:jc w:val="both"/>
        <w:rPr>
          <w:noProof/>
          <w:lang w:val="en-US"/>
        </w:rPr>
      </w:pPr>
      <w:r>
        <w:rPr>
          <w:noProof/>
          <w:lang w:val="en-US"/>
        </w:rPr>
        <w:t>A</w:t>
      </w:r>
      <w:r w:rsidR="005D794D">
        <w:rPr>
          <w:noProof/>
          <w:lang w:val="en-US"/>
        </w:rPr>
        <w:t xml:space="preserve"> cell-specific</w:t>
      </w:r>
      <w:r w:rsidR="00A728E3">
        <w:rPr>
          <w:noProof/>
          <w:lang w:val="en-US"/>
        </w:rPr>
        <w:t xml:space="preserve"> CAC</w:t>
      </w:r>
      <w:r w:rsidR="00CB6EA3">
        <w:rPr>
          <w:noProof/>
          <w:lang w:val="en-US"/>
        </w:rPr>
        <w:t xml:space="preserve">, </w:t>
      </w:r>
      <w:r w:rsidR="00E722D1">
        <w:rPr>
          <w:noProof/>
          <w:lang w:val="en-US"/>
        </w:rPr>
        <w:t>however,</w:t>
      </w:r>
      <w:r w:rsidR="00A728E3">
        <w:rPr>
          <w:noProof/>
          <w:lang w:val="en-US"/>
        </w:rPr>
        <w:t xml:space="preserve"> </w:t>
      </w:r>
      <w:r w:rsidR="007F77F0">
        <w:rPr>
          <w:noProof/>
          <w:lang w:val="en-US"/>
        </w:rPr>
        <w:t>cannot</w:t>
      </w:r>
      <w:r w:rsidR="00FA2EC8">
        <w:rPr>
          <w:noProof/>
          <w:lang w:val="en-US"/>
        </w:rPr>
        <w:t xml:space="preserve"> </w:t>
      </w:r>
      <w:r w:rsidR="00733494" w:rsidRPr="00FA2EC8">
        <w:rPr>
          <w:noProof/>
          <w:lang w:val="en-US"/>
        </w:rPr>
        <w:t xml:space="preserve">correctly </w:t>
      </w:r>
      <w:r w:rsidR="00C512C2" w:rsidRPr="00FA2EC8">
        <w:rPr>
          <w:noProof/>
          <w:lang w:val="en-US"/>
        </w:rPr>
        <w:t xml:space="preserve">represent how the available capacity is </w:t>
      </w:r>
      <w:r w:rsidR="009F1EC2" w:rsidRPr="00FA2EC8">
        <w:rPr>
          <w:noProof/>
          <w:lang w:val="en-US"/>
        </w:rPr>
        <w:t xml:space="preserve">spatially </w:t>
      </w:r>
      <w:r w:rsidR="00C512C2" w:rsidRPr="00FA2EC8">
        <w:rPr>
          <w:noProof/>
          <w:lang w:val="en-US"/>
        </w:rPr>
        <w:t>distributed</w:t>
      </w:r>
      <w:r w:rsidR="009F1EC2" w:rsidRPr="00FA2EC8">
        <w:rPr>
          <w:noProof/>
          <w:lang w:val="en-US"/>
        </w:rPr>
        <w:t>.</w:t>
      </w:r>
      <w:r w:rsidR="00FA2EC8">
        <w:rPr>
          <w:noProof/>
          <w:lang w:val="en-US"/>
        </w:rPr>
        <w:t xml:space="preserve"> </w:t>
      </w:r>
      <w:r w:rsidR="00693C54">
        <w:rPr>
          <w:noProof/>
          <w:lang w:val="en-US"/>
        </w:rPr>
        <w:t xml:space="preserve">This </w:t>
      </w:r>
      <w:r w:rsidR="00FA2EC8">
        <w:rPr>
          <w:noProof/>
          <w:lang w:val="en-US"/>
        </w:rPr>
        <w:t>can be seen using again</w:t>
      </w:r>
      <w:r w:rsidR="000E65B9">
        <w:rPr>
          <w:noProof/>
          <w:lang w:val="en-US"/>
        </w:rPr>
        <w:t xml:space="preserve"> the example in </w:t>
      </w:r>
      <w:r w:rsidR="00D24660">
        <w:rPr>
          <w:noProof/>
          <w:lang w:val="en-US"/>
        </w:rPr>
        <w:fldChar w:fldCharType="begin"/>
      </w:r>
      <w:r w:rsidR="00D24660">
        <w:rPr>
          <w:noProof/>
          <w:lang w:val="en-US"/>
        </w:rPr>
        <w:instrText xml:space="preserve"> REF _Ref14264226 \h </w:instrText>
      </w:r>
      <w:r w:rsidR="00D24660">
        <w:rPr>
          <w:noProof/>
          <w:lang w:val="en-US"/>
        </w:rPr>
      </w:r>
      <w:r w:rsidR="00D24660">
        <w:rPr>
          <w:noProof/>
          <w:lang w:val="en-US"/>
        </w:rPr>
        <w:fldChar w:fldCharType="separate"/>
      </w:r>
      <w:r w:rsidR="00D24660" w:rsidRPr="00132B96">
        <w:rPr>
          <w:lang w:val="en-US"/>
        </w:rPr>
        <w:t xml:space="preserve">Figure </w:t>
      </w:r>
      <w:r w:rsidR="00D24660" w:rsidRPr="00132B96">
        <w:rPr>
          <w:noProof/>
          <w:lang w:val="en-US"/>
        </w:rPr>
        <w:t>1</w:t>
      </w:r>
      <w:r w:rsidR="00D24660">
        <w:rPr>
          <w:noProof/>
          <w:lang w:val="en-US"/>
        </w:rPr>
        <w:fldChar w:fldCharType="end"/>
      </w:r>
      <w:r w:rsidR="000F05C7">
        <w:rPr>
          <w:noProof/>
          <w:lang w:val="en-US"/>
        </w:rPr>
        <w:t>.</w:t>
      </w:r>
      <w:r w:rsidR="00D24660">
        <w:rPr>
          <w:noProof/>
          <w:lang w:val="en-US"/>
        </w:rPr>
        <w:t xml:space="preserve"> </w:t>
      </w:r>
      <w:r w:rsidR="00C71384">
        <w:rPr>
          <w:noProof/>
          <w:lang w:val="en-US"/>
        </w:rPr>
        <w:t xml:space="preserve">In the example of the </w:t>
      </w:r>
      <w:r w:rsidR="00B952F7">
        <w:rPr>
          <w:noProof/>
          <w:lang w:val="en-US"/>
        </w:rPr>
        <w:t>figure, a</w:t>
      </w:r>
      <w:r w:rsidR="000F05C7">
        <w:rPr>
          <w:noProof/>
          <w:lang w:val="en-US"/>
        </w:rPr>
        <w:t>ssuming</w:t>
      </w:r>
      <w:r w:rsidR="009724FA">
        <w:rPr>
          <w:noProof/>
          <w:lang w:val="en-US"/>
        </w:rPr>
        <w:t>, for insta</w:t>
      </w:r>
      <w:r w:rsidR="00B952F7">
        <w:rPr>
          <w:noProof/>
          <w:lang w:val="en-US"/>
        </w:rPr>
        <w:t>n</w:t>
      </w:r>
      <w:r w:rsidR="009724FA">
        <w:rPr>
          <w:noProof/>
          <w:lang w:val="en-US"/>
        </w:rPr>
        <w:t>ce,</w:t>
      </w:r>
      <w:r w:rsidR="00F67E1A">
        <w:rPr>
          <w:noProof/>
          <w:lang w:val="en-US"/>
        </w:rPr>
        <w:t xml:space="preserve"> a cell with</w:t>
      </w:r>
      <w:r w:rsidR="004A6279">
        <w:rPr>
          <w:noProof/>
          <w:lang w:val="en-US"/>
        </w:rPr>
        <w:t xml:space="preserve"> CCCV=10</w:t>
      </w:r>
      <w:r w:rsidR="000F05C7">
        <w:rPr>
          <w:noProof/>
          <w:lang w:val="en-US"/>
        </w:rPr>
        <w:t>,</w:t>
      </w:r>
      <w:r w:rsidR="00155F78">
        <w:rPr>
          <w:noProof/>
          <w:lang w:val="en-US"/>
        </w:rPr>
        <w:t xml:space="preserve"> it appears that</w:t>
      </w:r>
      <w:r w:rsidR="000F05C7">
        <w:rPr>
          <w:noProof/>
          <w:lang w:val="en-US"/>
        </w:rPr>
        <w:t xml:space="preserve"> </w:t>
      </w:r>
      <w:r w:rsidR="009C0941">
        <w:rPr>
          <w:noProof/>
          <w:lang w:val="en-US"/>
        </w:rPr>
        <w:t>from</w:t>
      </w:r>
      <w:r w:rsidR="00FE7F26">
        <w:rPr>
          <w:noProof/>
          <w:lang w:val="en-US"/>
        </w:rPr>
        <w:t xml:space="preserve"> a cell perspective 80% of the resources</w:t>
      </w:r>
      <w:r w:rsidR="0071001D">
        <w:rPr>
          <w:noProof/>
          <w:lang w:val="en-US"/>
        </w:rPr>
        <w:t xml:space="preserve"> are used</w:t>
      </w:r>
      <w:r w:rsidR="00531E38">
        <w:rPr>
          <w:noProof/>
          <w:lang w:val="en-US"/>
        </w:rPr>
        <w:t xml:space="preserve"> </w:t>
      </w:r>
      <w:r w:rsidR="00A53AAA">
        <w:rPr>
          <w:noProof/>
          <w:lang w:val="en-US"/>
        </w:rPr>
        <w:t>thereby resulting in a</w:t>
      </w:r>
      <w:r w:rsidR="00BC1877">
        <w:rPr>
          <w:noProof/>
          <w:lang w:val="en-US"/>
        </w:rPr>
        <w:t xml:space="preserve"> very low</w:t>
      </w:r>
      <w:r w:rsidR="00A53AAA">
        <w:rPr>
          <w:noProof/>
          <w:lang w:val="en-US"/>
        </w:rPr>
        <w:t xml:space="preserve"> </w:t>
      </w:r>
      <m:oMath>
        <m:r>
          <w:rPr>
            <w:rFonts w:ascii="Cambria Math" w:hAnsi="Cambria Math"/>
            <w:noProof/>
            <w:lang w:val="en-US"/>
          </w:rPr>
          <m:t>CA</m:t>
        </m:r>
        <m:sSub>
          <m:sSubPr>
            <m:ctrlPr>
              <w:rPr>
                <w:rFonts w:ascii="Cambria Math" w:hAnsi="Cambria Math"/>
                <w:i/>
                <w:noProof/>
                <w:lang w:val="en-US"/>
              </w:rPr>
            </m:ctrlPr>
          </m:sSubPr>
          <m:e>
            <m:r>
              <w:rPr>
                <w:rFonts w:ascii="Cambria Math" w:hAnsi="Cambria Math"/>
                <w:noProof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noProof/>
                <w:lang w:val="en-US"/>
              </w:rPr>
              <m:t>cell</m:t>
            </m:r>
          </m:sub>
        </m:sSub>
        <m:r>
          <w:rPr>
            <w:rFonts w:ascii="Cambria Math" w:hAnsi="Cambria Math"/>
            <w:noProof/>
            <w:lang w:val="en-US"/>
          </w:rPr>
          <m:t xml:space="preserve"> = 10⋅ 20 = 200</m:t>
        </m:r>
      </m:oMath>
      <w:r w:rsidR="00BC1877">
        <w:rPr>
          <w:rFonts w:eastAsiaTheme="minorEastAsia"/>
          <w:noProof/>
          <w:lang w:val="en-US"/>
        </w:rPr>
        <w:t xml:space="preserve">. </w:t>
      </w:r>
      <w:r w:rsidR="001A6E12">
        <w:rPr>
          <w:rFonts w:eastAsiaTheme="minorEastAsia"/>
          <w:noProof/>
          <w:lang w:val="en-US"/>
        </w:rPr>
        <w:t xml:space="preserve">However, </w:t>
      </w:r>
      <w:r w:rsidR="001E6028">
        <w:rPr>
          <w:rFonts w:eastAsiaTheme="minorEastAsia"/>
          <w:noProof/>
          <w:lang w:val="en-US"/>
        </w:rPr>
        <w:t xml:space="preserve">spatial multiplexing </w:t>
      </w:r>
      <w:r w:rsidR="00531E38">
        <w:rPr>
          <w:rFonts w:eastAsiaTheme="minorEastAsia"/>
          <w:noProof/>
          <w:lang w:val="en-US"/>
        </w:rPr>
        <w:t xml:space="preserve">of UEs </w:t>
      </w:r>
      <w:r w:rsidR="001E6028">
        <w:rPr>
          <w:rFonts w:eastAsiaTheme="minorEastAsia"/>
          <w:noProof/>
          <w:lang w:val="en-US"/>
        </w:rPr>
        <w:t xml:space="preserve">via MIMO transmission allows </w:t>
      </w:r>
      <w:r w:rsidR="001E6028">
        <w:rPr>
          <w:rFonts w:eastAsiaTheme="minorEastAsia"/>
          <w:noProof/>
          <w:lang w:val="en-US"/>
        </w:rPr>
        <w:lastRenderedPageBreak/>
        <w:t>the cell to reuse the same resources in different areas</w:t>
      </w:r>
      <w:r w:rsidR="00EE6690">
        <w:rPr>
          <w:rFonts w:eastAsiaTheme="minorEastAsia"/>
          <w:noProof/>
          <w:lang w:val="en-US"/>
        </w:rPr>
        <w:t xml:space="preserve">, thereby making more capacity available. In this example, </w:t>
      </w:r>
      <w:r w:rsidR="001A6E12">
        <w:rPr>
          <w:rFonts w:eastAsiaTheme="minorEastAsia"/>
          <w:noProof/>
          <w:lang w:val="en-US"/>
        </w:rPr>
        <w:t xml:space="preserve">resources are used only under the coverage area of SSB beams </w:t>
      </w:r>
      <w:r w:rsidR="00245929">
        <w:rPr>
          <w:rFonts w:eastAsiaTheme="minorEastAsia"/>
          <w:noProof/>
          <w:lang w:val="en-US"/>
        </w:rPr>
        <w:t>1</w:t>
      </w:r>
      <w:r w:rsidR="001A6E12">
        <w:rPr>
          <w:rFonts w:eastAsiaTheme="minorEastAsia"/>
          <w:noProof/>
          <w:lang w:val="en-US"/>
        </w:rPr>
        <w:t xml:space="preserve"> and </w:t>
      </w:r>
      <w:r w:rsidR="00245929">
        <w:rPr>
          <w:rFonts w:eastAsiaTheme="minorEastAsia"/>
          <w:noProof/>
          <w:lang w:val="en-US"/>
        </w:rPr>
        <w:t>2</w:t>
      </w:r>
      <w:r w:rsidR="00931B85">
        <w:rPr>
          <w:rFonts w:eastAsiaTheme="minorEastAsia"/>
          <w:noProof/>
          <w:lang w:val="en-US"/>
        </w:rPr>
        <w:t xml:space="preserve">, </w:t>
      </w:r>
      <w:r w:rsidR="00EE6690">
        <w:rPr>
          <w:rFonts w:eastAsiaTheme="minorEastAsia"/>
          <w:noProof/>
          <w:lang w:val="en-US"/>
        </w:rPr>
        <w:t xml:space="preserve">but the cell </w:t>
      </w:r>
      <w:r w:rsidR="003634D2">
        <w:rPr>
          <w:rFonts w:eastAsiaTheme="minorEastAsia"/>
          <w:noProof/>
          <w:lang w:val="en-US"/>
        </w:rPr>
        <w:t xml:space="preserve">has still high capacity available under the coverage area of SSB beams </w:t>
      </w:r>
      <w:r w:rsidR="00245929">
        <w:rPr>
          <w:rFonts w:eastAsiaTheme="minorEastAsia"/>
          <w:noProof/>
          <w:lang w:val="en-US"/>
        </w:rPr>
        <w:t>3</w:t>
      </w:r>
      <w:r w:rsidR="003634D2">
        <w:rPr>
          <w:rFonts w:eastAsiaTheme="minorEastAsia"/>
          <w:noProof/>
          <w:lang w:val="en-US"/>
        </w:rPr>
        <w:t xml:space="preserve"> and </w:t>
      </w:r>
      <w:r w:rsidR="00245929">
        <w:rPr>
          <w:rFonts w:eastAsiaTheme="minorEastAsia"/>
          <w:noProof/>
          <w:lang w:val="en-US"/>
        </w:rPr>
        <w:t>4</w:t>
      </w:r>
      <w:r w:rsidR="00A41D13">
        <w:rPr>
          <w:rFonts w:eastAsiaTheme="minorEastAsia"/>
          <w:noProof/>
          <w:lang w:val="en-US"/>
        </w:rPr>
        <w:t>, which is not captured by the cell</w:t>
      </w:r>
      <w:r w:rsidR="003C2C2B">
        <w:rPr>
          <w:rFonts w:eastAsiaTheme="minorEastAsia"/>
          <w:noProof/>
          <w:lang w:val="en-US"/>
        </w:rPr>
        <w:t>-specific</w:t>
      </w:r>
      <w:r w:rsidR="00A41D13">
        <w:rPr>
          <w:rFonts w:eastAsiaTheme="minorEastAsia"/>
          <w:noProof/>
          <w:lang w:val="en-US"/>
        </w:rPr>
        <w:t xml:space="preserve"> CAC value</w:t>
      </w:r>
      <w:r w:rsidR="003634D2">
        <w:rPr>
          <w:rFonts w:eastAsiaTheme="minorEastAsia"/>
          <w:noProof/>
          <w:lang w:val="en-US"/>
        </w:rPr>
        <w:t xml:space="preserve">. </w:t>
      </w:r>
    </w:p>
    <w:p w14:paraId="49A369C8" w14:textId="4FC02B7B" w:rsidR="00CA1F13" w:rsidRPr="00157614" w:rsidRDefault="00423BC9" w:rsidP="0069168D">
      <w:pPr>
        <w:pStyle w:val="ListParagraph"/>
        <w:numPr>
          <w:ilvl w:val="0"/>
          <w:numId w:val="37"/>
        </w:numPr>
        <w:ind w:left="1701" w:hanging="1701"/>
        <w:jc w:val="both"/>
        <w:rPr>
          <w:b/>
          <w:noProof/>
          <w:lang w:val="en-US"/>
        </w:rPr>
      </w:pPr>
      <w:r>
        <w:rPr>
          <w:b/>
          <w:noProof/>
          <w:lang w:val="en-US"/>
        </w:rPr>
        <w:t>C</w:t>
      </w:r>
      <w:r w:rsidR="0069168D" w:rsidRPr="00157614">
        <w:rPr>
          <w:b/>
          <w:noProof/>
          <w:lang w:val="en-US"/>
        </w:rPr>
        <w:t>ell-specific CAC cannot represent how the available capacity is spatially distributed</w:t>
      </w:r>
      <w:r w:rsidR="00CA1F13" w:rsidRPr="00157614">
        <w:rPr>
          <w:b/>
          <w:noProof/>
          <w:lang w:val="en-US"/>
        </w:rPr>
        <w:t xml:space="preserve">. </w:t>
      </w:r>
    </w:p>
    <w:p w14:paraId="090C6376" w14:textId="77777777" w:rsidR="00CA1F13" w:rsidRDefault="00CA1F13" w:rsidP="009F1EC2">
      <w:pPr>
        <w:jc w:val="both"/>
        <w:rPr>
          <w:noProof/>
          <w:lang w:val="en-US"/>
        </w:rPr>
      </w:pPr>
    </w:p>
    <w:p w14:paraId="76AE2761" w14:textId="2C1FC7FF" w:rsidR="00EF318B" w:rsidRDefault="00D85EDA" w:rsidP="002D3AC9">
      <w:pPr>
        <w:jc w:val="both"/>
        <w:rPr>
          <w:noProof/>
          <w:lang w:val="en-US"/>
        </w:rPr>
      </w:pPr>
      <w:r>
        <w:rPr>
          <w:noProof/>
          <w:lang w:val="en-US"/>
        </w:rPr>
        <w:t xml:space="preserve">One solution to this issue is to extend the </w:t>
      </w:r>
      <w:r w:rsidR="00DC7CDB">
        <w:rPr>
          <w:noProof/>
          <w:lang w:val="en-US"/>
        </w:rPr>
        <w:t xml:space="preserve">definition of the composite available capacity </w:t>
      </w:r>
      <w:r>
        <w:rPr>
          <w:noProof/>
          <w:lang w:val="en-US"/>
        </w:rPr>
        <w:t>to</w:t>
      </w:r>
      <w:r w:rsidR="00357219">
        <w:rPr>
          <w:noProof/>
          <w:lang w:val="en-US"/>
        </w:rPr>
        <w:t xml:space="preserve"> the coverage area of </w:t>
      </w:r>
      <w:r w:rsidR="00DC7CDB">
        <w:rPr>
          <w:noProof/>
          <w:lang w:val="en-US"/>
        </w:rPr>
        <w:t xml:space="preserve">SSB </w:t>
      </w:r>
      <w:r w:rsidR="00357219">
        <w:rPr>
          <w:noProof/>
          <w:lang w:val="en-US"/>
        </w:rPr>
        <w:t xml:space="preserve">beams </w:t>
      </w:r>
      <w:r w:rsidR="001D0C42">
        <w:rPr>
          <w:noProof/>
          <w:lang w:val="en-US"/>
        </w:rPr>
        <w:t>as</w:t>
      </w:r>
      <w:r w:rsidR="003C2C2B">
        <w:rPr>
          <w:noProof/>
          <w:lang w:val="en-US"/>
        </w:rPr>
        <w:t xml:space="preserve">, for instance, </w:t>
      </w:r>
      <w:r w:rsidR="00175BDF">
        <w:rPr>
          <w:noProof/>
          <w:lang w:val="en-US"/>
        </w:rPr>
        <w:t xml:space="preserve"> </w:t>
      </w:r>
    </w:p>
    <w:p w14:paraId="41D7E831" w14:textId="35A6B80B" w:rsidR="00B04CCE" w:rsidRPr="007B56DA" w:rsidRDefault="00175BDF" w:rsidP="007B56DA">
      <w:pPr>
        <w:jc w:val="center"/>
        <w:rPr>
          <w:lang w:val="en-US" w:eastAsia="zh-CN"/>
        </w:rPr>
      </w:pPr>
      <w:r>
        <w:rPr>
          <w:lang w:val="en-US" w:eastAsia="zh-CN"/>
        </w:rPr>
        <w:t xml:space="preserve">SSB Composite </w:t>
      </w:r>
      <w:r w:rsidRPr="008633BC">
        <w:rPr>
          <w:lang w:val="en-US" w:eastAsia="zh-CN"/>
        </w:rPr>
        <w:t xml:space="preserve">Available Capacity = </w:t>
      </w:r>
      <w:r w:rsidR="0008320E">
        <w:rPr>
          <w:lang w:val="en-US" w:eastAsia="zh-CN"/>
        </w:rPr>
        <w:t xml:space="preserve"> </w:t>
      </w:r>
      <w:r w:rsidR="00A156B2">
        <w:rPr>
          <w:lang w:val="en-US" w:eastAsia="zh-CN"/>
        </w:rPr>
        <w:t>SSB</w:t>
      </w:r>
      <w:r w:rsidRPr="008633BC">
        <w:rPr>
          <w:lang w:val="en-US" w:eastAsia="zh-CN"/>
        </w:rPr>
        <w:t xml:space="preserve"> Capacity </w:t>
      </w:r>
      <w:r w:rsidR="00C07066">
        <w:rPr>
          <w:lang w:val="en-US" w:eastAsia="zh-CN"/>
        </w:rPr>
        <w:t xml:space="preserve">Class </w:t>
      </w:r>
      <w:r w:rsidRPr="008633BC">
        <w:rPr>
          <w:lang w:val="en-US" w:eastAsia="zh-CN"/>
        </w:rPr>
        <w:t xml:space="preserve">Value * </w:t>
      </w:r>
      <w:r>
        <w:rPr>
          <w:lang w:val="en-US" w:eastAsia="zh-CN"/>
        </w:rPr>
        <w:t xml:space="preserve">SSB </w:t>
      </w:r>
      <w:r w:rsidRPr="008633BC">
        <w:rPr>
          <w:lang w:val="en-US" w:eastAsia="zh-CN"/>
        </w:rPr>
        <w:t>Capacity Value</w:t>
      </w:r>
      <w:r>
        <w:rPr>
          <w:lang w:val="en-US" w:eastAsia="zh-CN"/>
        </w:rPr>
        <w:t>,</w:t>
      </w:r>
    </w:p>
    <w:p w14:paraId="651D350D" w14:textId="680A1170" w:rsidR="006001AB" w:rsidRDefault="00F77A30" w:rsidP="00B04CCE">
      <w:pPr>
        <w:jc w:val="both"/>
        <w:rPr>
          <w:rFonts w:eastAsiaTheme="minorEastAsia"/>
          <w:lang w:val="en-US" w:eastAsia="zh-CN"/>
        </w:rPr>
      </w:pPr>
      <w:r>
        <w:rPr>
          <w:lang w:val="en-US" w:eastAsia="zh-CN"/>
        </w:rPr>
        <w:t>w</w:t>
      </w:r>
      <w:r w:rsidR="00E95D4A">
        <w:rPr>
          <w:lang w:val="en-US" w:eastAsia="zh-CN"/>
        </w:rPr>
        <w:t>here</w:t>
      </w:r>
      <w:r w:rsidR="00E2172F">
        <w:rPr>
          <w:lang w:val="en-US" w:eastAsia="zh-CN"/>
        </w:rPr>
        <w:t xml:space="preserve"> the </w:t>
      </w:r>
      <w:r w:rsidR="00E2172F" w:rsidRPr="00A26D5A">
        <w:rPr>
          <w:i/>
          <w:lang w:val="en-US" w:eastAsia="zh-CN"/>
        </w:rPr>
        <w:t>SSB Capacity Class Value</w:t>
      </w:r>
      <w:r w:rsidR="0040745F">
        <w:rPr>
          <w:lang w:val="en-US" w:eastAsia="zh-CN"/>
        </w:rPr>
        <w:t xml:space="preserve"> </w:t>
      </w:r>
      <w:r w:rsidR="00A26D5A">
        <w:rPr>
          <w:lang w:val="en-US" w:eastAsia="zh-CN"/>
        </w:rPr>
        <w:t>(</w:t>
      </w:r>
      <m:oMath>
        <m:r>
          <w:rPr>
            <w:rFonts w:ascii="Cambria Math" w:eastAsiaTheme="minorEastAsia" w:hAnsi="Cambria Math"/>
            <w:lang w:val="en-US" w:eastAsia="zh-CN"/>
          </w:rPr>
          <m:t>SCCV</m:t>
        </m:r>
      </m:oMath>
      <w:r w:rsidR="00A26D5A">
        <w:rPr>
          <w:rFonts w:eastAsiaTheme="minorEastAsia"/>
          <w:lang w:val="en-US" w:eastAsia="zh-CN"/>
        </w:rPr>
        <w:t>)</w:t>
      </w:r>
      <w:r w:rsidR="0040745F">
        <w:rPr>
          <w:rFonts w:eastAsiaTheme="minorEastAsia"/>
          <w:lang w:val="en-US" w:eastAsia="zh-CN"/>
        </w:rPr>
        <w:t xml:space="preserve"> </w:t>
      </w:r>
      <w:r w:rsidR="000600AB">
        <w:rPr>
          <w:rFonts w:eastAsiaTheme="minorEastAsia"/>
          <w:lang w:val="en-US" w:eastAsia="zh-CN"/>
        </w:rPr>
        <w:t xml:space="preserve">is an integer in </w:t>
      </w:r>
      <w:r w:rsidR="0067570E">
        <w:rPr>
          <w:rFonts w:eastAsiaTheme="minorEastAsia"/>
          <w:lang w:val="en-US" w:eastAsia="zh-CN"/>
        </w:rPr>
        <w:t xml:space="preserve">1-100 </w:t>
      </w:r>
      <w:r w:rsidR="0040745F">
        <w:rPr>
          <w:rFonts w:eastAsiaTheme="minorEastAsia"/>
          <w:lang w:val="en-US" w:eastAsia="zh-CN"/>
        </w:rPr>
        <w:t>indicat</w:t>
      </w:r>
      <w:r w:rsidR="000600AB">
        <w:rPr>
          <w:rFonts w:eastAsiaTheme="minorEastAsia"/>
          <w:lang w:val="en-US" w:eastAsia="zh-CN"/>
        </w:rPr>
        <w:t>ing</w:t>
      </w:r>
      <w:r w:rsidR="0040745F">
        <w:rPr>
          <w:rFonts w:eastAsiaTheme="minorEastAsia"/>
          <w:lang w:val="en-US" w:eastAsia="zh-CN"/>
        </w:rPr>
        <w:t xml:space="preserve"> the </w:t>
      </w:r>
      <w:r w:rsidR="00C170C4">
        <w:rPr>
          <w:rFonts w:eastAsiaTheme="minorEastAsia"/>
          <w:lang w:val="en-US" w:eastAsia="zh-CN"/>
        </w:rPr>
        <w:t>total resources configured for traffic purposes in the coverage area of SSB s-</w:t>
      </w:r>
      <w:proofErr w:type="spellStart"/>
      <w:r w:rsidR="00C170C4">
        <w:rPr>
          <w:rFonts w:eastAsiaTheme="minorEastAsia"/>
          <w:lang w:val="en-US" w:eastAsia="zh-CN"/>
        </w:rPr>
        <w:t>th</w:t>
      </w:r>
      <w:proofErr w:type="spellEnd"/>
      <w:r w:rsidR="007342A6">
        <w:rPr>
          <w:rFonts w:eastAsiaTheme="minorEastAsia"/>
          <w:lang w:val="en-US" w:eastAsia="zh-CN"/>
        </w:rPr>
        <w:t xml:space="preserve"> with respect to</w:t>
      </w:r>
      <w:r w:rsidR="0067570E">
        <w:rPr>
          <w:rFonts w:eastAsiaTheme="minorEastAsia"/>
          <w:lang w:val="en-US" w:eastAsia="zh-CN"/>
        </w:rPr>
        <w:t xml:space="preserve"> t</w:t>
      </w:r>
      <w:r w:rsidR="007342A6">
        <w:rPr>
          <w:rFonts w:eastAsiaTheme="minorEastAsia"/>
          <w:lang w:val="en-US" w:eastAsia="zh-CN"/>
        </w:rPr>
        <w:t>h</w:t>
      </w:r>
      <w:r w:rsidR="0067570E">
        <w:rPr>
          <w:rFonts w:eastAsiaTheme="minorEastAsia"/>
          <w:lang w:val="en-US" w:eastAsia="zh-CN"/>
        </w:rPr>
        <w:t xml:space="preserve">e cell specific value </w:t>
      </w:r>
      <m:oMath>
        <m:r>
          <w:rPr>
            <w:rFonts w:ascii="Cambria Math" w:eastAsiaTheme="minorEastAsia" w:hAnsi="Cambria Math"/>
            <w:lang w:val="en-US" w:eastAsia="zh-CN"/>
          </w:rPr>
          <m:t>CCCV</m:t>
        </m:r>
      </m:oMath>
      <w:r w:rsidR="0067570E">
        <w:rPr>
          <w:rFonts w:eastAsiaTheme="minorEastAsia"/>
          <w:lang w:val="en-US" w:eastAsia="zh-CN"/>
        </w:rPr>
        <w:t xml:space="preserve">, </w:t>
      </w:r>
      <w:r w:rsidR="007342A6">
        <w:rPr>
          <w:rFonts w:eastAsiaTheme="minorEastAsia"/>
          <w:lang w:val="en-US" w:eastAsia="zh-CN"/>
        </w:rPr>
        <w:t>whereas</w:t>
      </w:r>
      <w:r w:rsidR="00A26D5A">
        <w:rPr>
          <w:rFonts w:eastAsiaTheme="minorEastAsia"/>
          <w:lang w:val="en-US" w:eastAsia="zh-CN"/>
        </w:rPr>
        <w:t xml:space="preserve"> the </w:t>
      </w:r>
      <w:r w:rsidR="00A26D5A" w:rsidRPr="00770902">
        <w:rPr>
          <w:i/>
          <w:lang w:val="en-US" w:eastAsia="zh-CN"/>
        </w:rPr>
        <w:t>SSB Capacity Value</w:t>
      </w:r>
      <w:r w:rsidR="0040745F">
        <w:rPr>
          <w:rFonts w:eastAsiaTheme="minorEastAsia"/>
          <w:lang w:val="en-US" w:eastAsia="zh-CN"/>
        </w:rPr>
        <w:t xml:space="preserve"> </w:t>
      </w:r>
      <w:r w:rsidR="00A26D5A">
        <w:rPr>
          <w:rFonts w:eastAsiaTheme="minorEastAsia"/>
          <w:lang w:val="en-US" w:eastAsia="zh-CN"/>
        </w:rPr>
        <w:t>(</w:t>
      </w:r>
      <m:oMath>
        <m:r>
          <w:rPr>
            <w:rFonts w:ascii="Cambria Math" w:eastAsiaTheme="minorEastAsia" w:hAnsi="Cambria Math"/>
            <w:lang w:val="en-US" w:eastAsia="zh-CN"/>
          </w:rPr>
          <m:t>CV</m:t>
        </m:r>
      </m:oMath>
      <w:r w:rsidR="00A26D5A">
        <w:rPr>
          <w:rFonts w:eastAsiaTheme="minorEastAsia"/>
          <w:lang w:val="en-US" w:eastAsia="zh-CN"/>
        </w:rPr>
        <w:t>) i</w:t>
      </w:r>
      <w:r w:rsidR="0067570E">
        <w:rPr>
          <w:lang w:val="en-US" w:eastAsia="zh-CN"/>
        </w:rPr>
        <w:t xml:space="preserve">s an integer in 0-100 </w:t>
      </w:r>
      <w:r>
        <w:rPr>
          <w:lang w:val="en-US" w:eastAsia="zh-CN"/>
        </w:rPr>
        <w:t xml:space="preserve">indicates </w:t>
      </w:r>
      <w:r w:rsidRPr="00004A23">
        <w:rPr>
          <w:lang w:val="en-US"/>
        </w:rPr>
        <w:t xml:space="preserve">the amount of resources that are available </w:t>
      </w:r>
      <w:r>
        <w:rPr>
          <w:lang w:val="en-US"/>
        </w:rPr>
        <w:t>for SSB</w:t>
      </w:r>
      <w:r w:rsidR="0040745F">
        <w:rPr>
          <w:lang w:val="en-US"/>
        </w:rPr>
        <w:t xml:space="preserve"> </w:t>
      </w:r>
      <w:r w:rsidR="0040745F" w:rsidRPr="0067570E">
        <w:rPr>
          <w:i/>
          <w:lang w:val="en-US"/>
        </w:rPr>
        <w:t>s</w:t>
      </w:r>
      <w:r w:rsidR="0040745F">
        <w:rPr>
          <w:lang w:val="en-US"/>
        </w:rPr>
        <w:t>-</w:t>
      </w:r>
      <w:proofErr w:type="spellStart"/>
      <w:r w:rsidR="0040745F">
        <w:rPr>
          <w:lang w:val="en-US"/>
        </w:rPr>
        <w:t>th</w:t>
      </w:r>
      <w:proofErr w:type="spellEnd"/>
      <w:r w:rsidR="0040745F">
        <w:rPr>
          <w:lang w:val="en-US"/>
        </w:rPr>
        <w:t xml:space="preserve"> </w:t>
      </w:r>
      <w:r w:rsidRPr="00004A23">
        <w:rPr>
          <w:lang w:val="en-US"/>
        </w:rPr>
        <w:t>relative to the tot</w:t>
      </w:r>
      <w:r w:rsidR="0040745F">
        <w:rPr>
          <w:lang w:val="en-US"/>
        </w:rPr>
        <w:t xml:space="preserve">al resources </w:t>
      </w:r>
      <m:oMath>
        <m:r>
          <w:rPr>
            <w:rFonts w:ascii="Cambria Math" w:eastAsiaTheme="minorEastAsia" w:hAnsi="Cambria Math"/>
            <w:lang w:val="en-US" w:eastAsia="zh-CN"/>
          </w:rPr>
          <m:t>SCC</m:t>
        </m:r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s</m:t>
            </m:r>
          </m:sub>
        </m:sSub>
      </m:oMath>
      <w:r w:rsidR="00AD68FA">
        <w:rPr>
          <w:rFonts w:eastAsiaTheme="minorEastAsia"/>
          <w:lang w:val="en-US" w:eastAsia="zh-CN"/>
        </w:rPr>
        <w:t xml:space="preserve">. </w:t>
      </w:r>
      <w:r w:rsidR="00474E9C">
        <w:rPr>
          <w:rFonts w:eastAsiaTheme="minorEastAsia"/>
          <w:lang w:val="en-US" w:eastAsia="zh-CN"/>
        </w:rPr>
        <w:t xml:space="preserve"> In what follows we shall use the short hand notation</w:t>
      </w:r>
    </w:p>
    <w:p w14:paraId="654BDD3D" w14:textId="2337AE9E" w:rsidR="00474E9C" w:rsidRPr="0033134D" w:rsidRDefault="00474E9C" w:rsidP="00B04CCE">
      <w:pPr>
        <w:jc w:val="both"/>
        <w:rPr>
          <w:rFonts w:eastAsiaTheme="minorEastAsia"/>
          <w:lang w:val="en-US" w:eastAsia="zh-CN"/>
        </w:rPr>
      </w:pPr>
      <m:oMathPara>
        <m:oMath>
          <m:r>
            <w:rPr>
              <w:rFonts w:ascii="Cambria Math" w:hAnsi="Cambria Math"/>
              <w:lang w:val="en-US" w:eastAsia="zh-CN"/>
            </w:rPr>
            <m:t>CA</m:t>
          </m:r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C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s</m:t>
              </m:r>
            </m:sub>
          </m:sSub>
          <m:r>
            <w:rPr>
              <w:rFonts w:ascii="Cambria Math" w:eastAsiaTheme="minorEastAsia" w:hAnsi="Cambria Math"/>
              <w:lang w:val="en-US" w:eastAsia="zh-CN"/>
            </w:rPr>
            <m:t>=SCC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 w:eastAsia="zh-CN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 w:eastAsia="zh-CN"/>
                </w:rPr>
                <m:t>s</m:t>
              </m:r>
            </m:sub>
          </m:sSub>
          <m:r>
            <w:rPr>
              <w:rFonts w:ascii="Cambria Math" w:eastAsiaTheme="minorEastAsia" w:hAnsi="Cambria Math"/>
              <w:lang w:val="en-US" w:eastAsia="zh-CN"/>
            </w:rPr>
            <m:t>⋅C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 w:eastAsia="zh-CN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 w:eastAsia="zh-CN"/>
                </w:rPr>
                <m:t>s</m:t>
              </m:r>
            </m:sub>
          </m:sSub>
        </m:oMath>
      </m:oMathPara>
    </w:p>
    <w:p w14:paraId="2A32B393" w14:textId="7866E6EC" w:rsidR="0033134D" w:rsidRDefault="0033134D" w:rsidP="00B04CCE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to denote the composite available capacity for an SSB beam </w:t>
      </w:r>
      <w:r w:rsidRPr="0033134D">
        <w:rPr>
          <w:i/>
          <w:lang w:val="en-US" w:eastAsia="zh-CN"/>
        </w:rPr>
        <w:t>s</w:t>
      </w:r>
      <w:r>
        <w:rPr>
          <w:lang w:val="en-US" w:eastAsia="zh-CN"/>
        </w:rPr>
        <w:t>.</w:t>
      </w:r>
    </w:p>
    <w:p w14:paraId="20E76705" w14:textId="03D00BEC" w:rsidR="00D50F19" w:rsidRDefault="007342A6" w:rsidP="00B04CC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value of </w:t>
      </w:r>
      <m:oMath>
        <m:r>
          <w:rPr>
            <w:rFonts w:ascii="Cambria Math" w:eastAsiaTheme="minorEastAsia" w:hAnsi="Cambria Math"/>
            <w:lang w:val="en-US" w:eastAsia="zh-CN"/>
          </w:rPr>
          <m:t>SCC</m:t>
        </m:r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s</m:t>
            </m:r>
          </m:sub>
        </m:sSub>
      </m:oMath>
      <w:r w:rsidR="00CE3C92">
        <w:rPr>
          <w:rFonts w:eastAsiaTheme="minorEastAsia"/>
          <w:lang w:val="en-US" w:eastAsia="zh-CN"/>
        </w:rPr>
        <w:t xml:space="preserve"> </w:t>
      </w:r>
      <w:r w:rsidR="009029AA">
        <w:rPr>
          <w:rFonts w:eastAsiaTheme="minorEastAsia"/>
          <w:lang w:val="en-US" w:eastAsia="zh-CN"/>
        </w:rPr>
        <w:t xml:space="preserve">is implementation specific and </w:t>
      </w:r>
      <w:r w:rsidR="00D2553E">
        <w:rPr>
          <w:rFonts w:eastAsiaTheme="minorEastAsia"/>
          <w:lang w:val="en-US" w:eastAsia="zh-CN"/>
        </w:rPr>
        <w:t>can be expressed as</w:t>
      </w:r>
      <w:r w:rsidR="00CE3C92">
        <w:rPr>
          <w:rFonts w:eastAsiaTheme="minorEastAsia"/>
          <w:lang w:val="en-US" w:eastAsia="zh-CN"/>
        </w:rPr>
        <w:t xml:space="preserve"> a f</w:t>
      </w:r>
      <w:r w:rsidR="00526B75">
        <w:rPr>
          <w:rFonts w:eastAsiaTheme="minorEastAsia"/>
          <w:lang w:val="en-US" w:eastAsia="zh-CN"/>
        </w:rPr>
        <w:t xml:space="preserve">unction of CCCV depending on how the cell resources are distributed among SSBs. For instance, </w:t>
      </w:r>
      <m:oMath>
        <m:r>
          <w:rPr>
            <w:rFonts w:ascii="Cambria Math" w:eastAsiaTheme="minorEastAsia" w:hAnsi="Cambria Math"/>
            <w:lang w:val="en-US" w:eastAsia="zh-CN"/>
          </w:rPr>
          <m:t>SCC</m:t>
        </m:r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s</m:t>
            </m:r>
          </m:sub>
        </m:sSub>
        <m:r>
          <w:rPr>
            <w:rFonts w:ascii="Cambria Math" w:eastAsiaTheme="minorEastAsia" w:hAnsi="Cambria Math"/>
            <w:lang w:val="en-US" w:eastAsia="zh-CN"/>
          </w:rPr>
          <m:t>=CCCV</m:t>
        </m:r>
      </m:oMath>
      <w:r w:rsidR="00003480">
        <w:rPr>
          <w:rFonts w:eastAsiaTheme="minorEastAsia"/>
          <w:lang w:val="en-US" w:eastAsia="zh-CN"/>
        </w:rPr>
        <w:t xml:space="preserve"> for all SSB beams in case </w:t>
      </w:r>
      <w:r w:rsidR="00D47A7A">
        <w:rPr>
          <w:rFonts w:eastAsiaTheme="minorEastAsia"/>
          <w:lang w:val="en-US" w:eastAsia="zh-CN"/>
        </w:rPr>
        <w:t xml:space="preserve">of full reuse of the </w:t>
      </w:r>
      <w:r w:rsidR="00003480">
        <w:rPr>
          <w:rFonts w:eastAsiaTheme="minorEastAsia"/>
          <w:lang w:val="en-US" w:eastAsia="zh-CN"/>
        </w:rPr>
        <w:t xml:space="preserve">cell’s resources </w:t>
      </w:r>
      <w:r w:rsidR="008F5A87">
        <w:rPr>
          <w:rFonts w:eastAsiaTheme="minorEastAsia"/>
          <w:lang w:val="en-US" w:eastAsia="zh-CN"/>
        </w:rPr>
        <w:t>among the coverage are</w:t>
      </w:r>
      <w:r w:rsidR="007F3AB6">
        <w:rPr>
          <w:rFonts w:eastAsiaTheme="minorEastAsia"/>
          <w:lang w:val="en-US" w:eastAsia="zh-CN"/>
        </w:rPr>
        <w:t>a</w:t>
      </w:r>
      <w:r w:rsidR="008F5A87">
        <w:rPr>
          <w:rFonts w:eastAsiaTheme="minorEastAsia"/>
          <w:lang w:val="en-US" w:eastAsia="zh-CN"/>
        </w:rPr>
        <w:t xml:space="preserve"> of</w:t>
      </w:r>
      <w:r w:rsidR="00003480">
        <w:rPr>
          <w:rFonts w:eastAsiaTheme="minorEastAsia"/>
          <w:lang w:val="en-US" w:eastAsia="zh-CN"/>
        </w:rPr>
        <w:t xml:space="preserve"> each SSB beam. </w:t>
      </w:r>
      <w:r w:rsidR="00522220">
        <w:rPr>
          <w:rFonts w:eastAsiaTheme="minorEastAsia"/>
          <w:lang w:val="en-US" w:eastAsia="zh-CN"/>
        </w:rPr>
        <w:t xml:space="preserve">In alternative, </w:t>
      </w:r>
      <m:oMath>
        <m:r>
          <w:rPr>
            <w:rFonts w:ascii="Cambria Math" w:eastAsiaTheme="minorEastAsia" w:hAnsi="Cambria Math"/>
            <w:lang w:val="en-US" w:eastAsia="zh-CN"/>
          </w:rPr>
          <m:t>SCC</m:t>
        </m:r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s</m:t>
            </m:r>
          </m:sub>
        </m:sSub>
      </m:oMath>
      <w:r w:rsidR="00522220">
        <w:rPr>
          <w:rFonts w:eastAsiaTheme="minorEastAsia"/>
          <w:lang w:val="en-US" w:eastAsia="zh-CN"/>
        </w:rPr>
        <w:t xml:space="preserve"> can be fraction of </w:t>
      </w:r>
      <m:oMath>
        <m:r>
          <w:rPr>
            <w:rFonts w:ascii="Cambria Math" w:eastAsiaTheme="minorEastAsia" w:hAnsi="Cambria Math"/>
            <w:lang w:val="en-US" w:eastAsia="zh-CN"/>
          </w:rPr>
          <m:t>CCCV</m:t>
        </m:r>
      </m:oMath>
      <w:r w:rsidR="00522220">
        <w:rPr>
          <w:rFonts w:eastAsiaTheme="minorEastAsia"/>
          <w:lang w:val="en-US" w:eastAsia="zh-CN"/>
        </w:rPr>
        <w:t xml:space="preserve"> such that </w:t>
      </w:r>
      <m:oMath>
        <m:nary>
          <m:naryPr>
            <m:chr m:val="∑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s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SSB</m:t>
                </m:r>
              </m:sub>
            </m:sSub>
          </m:sup>
          <m:e>
            <m:r>
              <w:rPr>
                <w:rFonts w:ascii="Cambria Math" w:hAnsi="Cambria Math"/>
                <w:lang w:val="en-US"/>
              </w:rPr>
              <m:t>S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CCV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s</m:t>
                </m:r>
              </m:sub>
            </m:sSub>
          </m:e>
        </m:nary>
        <m:r>
          <w:rPr>
            <w:rFonts w:ascii="Cambria Math" w:eastAsiaTheme="minorEastAsia" w:hAnsi="Cambria Math"/>
            <w:lang w:val="en-US"/>
          </w:rPr>
          <m:t>=CCCV</m:t>
        </m:r>
      </m:oMath>
      <w:r w:rsidR="00003480">
        <w:rPr>
          <w:rFonts w:eastAsiaTheme="minorEastAsia"/>
          <w:lang w:val="en-US" w:eastAsia="zh-CN"/>
        </w:rPr>
        <w:t xml:space="preserve"> </w:t>
      </w:r>
      <w:r w:rsidR="00526B75">
        <w:rPr>
          <w:rFonts w:eastAsiaTheme="minorEastAsia"/>
          <w:lang w:val="en-US" w:eastAsia="zh-CN"/>
        </w:rPr>
        <w:t xml:space="preserve"> </w:t>
      </w:r>
      <w:r w:rsidR="00E622E7">
        <w:rPr>
          <w:rFonts w:eastAsiaTheme="minorEastAsia"/>
          <w:lang w:val="en-US" w:eastAsia="zh-CN"/>
        </w:rPr>
        <w:t xml:space="preserve">in case the cell’s resources are </w:t>
      </w:r>
      <w:r w:rsidR="008F5A87">
        <w:rPr>
          <w:rFonts w:eastAsiaTheme="minorEastAsia"/>
          <w:lang w:val="en-US" w:eastAsia="zh-CN"/>
        </w:rPr>
        <w:t xml:space="preserve">orthogonally </w:t>
      </w:r>
      <w:r w:rsidR="00E622E7">
        <w:rPr>
          <w:rFonts w:eastAsiaTheme="minorEastAsia"/>
          <w:lang w:val="en-US" w:eastAsia="zh-CN"/>
        </w:rPr>
        <w:t xml:space="preserve">split </w:t>
      </w:r>
      <w:r w:rsidR="008F5A87">
        <w:rPr>
          <w:rFonts w:eastAsiaTheme="minorEastAsia"/>
          <w:lang w:val="en-US" w:eastAsia="zh-CN"/>
        </w:rPr>
        <w:t xml:space="preserve">among the coverage area of different </w:t>
      </w:r>
      <w:r w:rsidR="00E622E7">
        <w:rPr>
          <w:rFonts w:eastAsiaTheme="minorEastAsia"/>
          <w:lang w:val="en-US" w:eastAsia="zh-CN"/>
        </w:rPr>
        <w:t>SSB beam</w:t>
      </w:r>
      <w:r w:rsidR="008F5A87">
        <w:rPr>
          <w:rFonts w:eastAsiaTheme="minorEastAsia"/>
          <w:lang w:val="en-US" w:eastAsia="zh-CN"/>
        </w:rPr>
        <w:t>s</w:t>
      </w:r>
      <w:r w:rsidR="00E622E7">
        <w:rPr>
          <w:rFonts w:eastAsiaTheme="minorEastAsia"/>
          <w:lang w:val="en-US" w:eastAsia="zh-CN"/>
        </w:rPr>
        <w:t>.</w:t>
      </w:r>
      <w:r w:rsidR="008F5A87">
        <w:rPr>
          <w:rFonts w:eastAsiaTheme="minorEastAsia"/>
          <w:lang w:val="en-US" w:eastAsia="zh-CN"/>
        </w:rPr>
        <w:t xml:space="preserve"> </w:t>
      </w:r>
      <w:r w:rsidR="00E94E2C">
        <w:rPr>
          <w:rFonts w:eastAsiaTheme="minorEastAsia"/>
          <w:lang w:val="en-US" w:eastAsia="zh-CN"/>
        </w:rPr>
        <w:t>More generally</w:t>
      </w:r>
      <w:r w:rsidR="00AD4571">
        <w:rPr>
          <w:rFonts w:eastAsiaTheme="minorEastAsia"/>
          <w:lang w:val="en-US" w:eastAsia="zh-CN"/>
        </w:rPr>
        <w:t xml:space="preserve">, when resources are partly reused among the coverage </w:t>
      </w:r>
      <w:r w:rsidR="00E94E2C">
        <w:rPr>
          <w:rFonts w:eastAsiaTheme="minorEastAsia"/>
          <w:lang w:val="en-US" w:eastAsia="zh-CN"/>
        </w:rPr>
        <w:t>area of different SSB beams</w:t>
      </w:r>
      <w:r w:rsidR="003022D6">
        <w:rPr>
          <w:rFonts w:eastAsiaTheme="minorEastAsia"/>
          <w:lang w:val="en-US" w:eastAsia="zh-CN"/>
        </w:rPr>
        <w:t xml:space="preserve">, </w:t>
      </w:r>
      <m:oMath>
        <m:r>
          <w:rPr>
            <w:rFonts w:ascii="Cambria Math" w:eastAsiaTheme="minorEastAsia" w:hAnsi="Cambria Math"/>
            <w:lang w:val="en-US" w:eastAsia="zh-CN"/>
          </w:rPr>
          <m:t>SCC</m:t>
        </m:r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s</m:t>
            </m:r>
          </m:sub>
        </m:sSub>
      </m:oMath>
      <w:r w:rsidR="003022D6">
        <w:rPr>
          <w:rFonts w:eastAsiaTheme="minorEastAsia"/>
          <w:lang w:val="en-US" w:eastAsia="zh-CN"/>
        </w:rPr>
        <w:t xml:space="preserve"> can be fraction of </w:t>
      </w:r>
      <m:oMath>
        <m:r>
          <w:rPr>
            <w:rFonts w:ascii="Cambria Math" w:eastAsiaTheme="minorEastAsia" w:hAnsi="Cambria Math"/>
            <w:lang w:val="en-US" w:eastAsia="zh-CN"/>
          </w:rPr>
          <m:t>CCCV</m:t>
        </m:r>
      </m:oMath>
      <w:r w:rsidR="00E94E2C">
        <w:rPr>
          <w:rFonts w:eastAsiaTheme="minorEastAsia"/>
          <w:lang w:val="en-US" w:eastAsia="zh-CN"/>
        </w:rPr>
        <w:t>.</w:t>
      </w:r>
      <w:r w:rsidR="003022D6">
        <w:rPr>
          <w:rFonts w:eastAsiaTheme="minorEastAsia"/>
          <w:lang w:val="en-US" w:eastAsia="zh-CN"/>
        </w:rPr>
        <w:t xml:space="preserve"> For instance, </w:t>
      </w:r>
      <w:r w:rsidR="003D46F2">
        <w:rPr>
          <w:rFonts w:eastAsiaTheme="minorEastAsia"/>
          <w:lang w:val="en-US" w:eastAsia="zh-CN"/>
        </w:rPr>
        <w:t xml:space="preserve">the cell may allow full reuse among </w:t>
      </w:r>
      <w:r w:rsidR="00FF6BA8">
        <w:rPr>
          <w:rFonts w:eastAsiaTheme="minorEastAsia"/>
          <w:lang w:val="en-US" w:eastAsia="zh-CN"/>
        </w:rPr>
        <w:t xml:space="preserve">the coverage areas of each SSB, but in practice </w:t>
      </w:r>
      <w:r w:rsidR="00256302">
        <w:rPr>
          <w:rFonts w:eastAsiaTheme="minorEastAsia"/>
          <w:lang w:val="en-US" w:eastAsia="zh-CN"/>
        </w:rPr>
        <w:t xml:space="preserve">at the border between the coverage area of two SSBs is possible that </w:t>
      </w:r>
      <w:r w:rsidR="00A11E37">
        <w:rPr>
          <w:rFonts w:eastAsiaTheme="minorEastAsia"/>
          <w:lang w:val="en-US" w:eastAsia="zh-CN"/>
        </w:rPr>
        <w:t xml:space="preserve">the scheduler will use different resources, thus </w:t>
      </w:r>
      <m:oMath>
        <m:r>
          <w:rPr>
            <w:rFonts w:ascii="Cambria Math" w:eastAsiaTheme="minorEastAsia" w:hAnsi="Cambria Math"/>
            <w:lang w:val="en-US" w:eastAsia="zh-CN"/>
          </w:rPr>
          <m:t>SCC</m:t>
        </m:r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s</m:t>
            </m:r>
          </m:sub>
        </m:sSub>
        <m:r>
          <w:rPr>
            <w:rFonts w:ascii="Cambria Math" w:eastAsiaTheme="minorEastAsia" w:hAnsi="Cambria Math"/>
            <w:lang w:val="en-US" w:eastAsia="zh-CN"/>
          </w:rPr>
          <m:t>≤CCCV.</m:t>
        </m:r>
      </m:oMath>
    </w:p>
    <w:p w14:paraId="740B46A2" w14:textId="4EE5945C" w:rsidR="0067617F" w:rsidRDefault="003600F0" w:rsidP="0067617F">
      <w:pPr>
        <w:keepNext/>
        <w:jc w:val="center"/>
      </w:pPr>
      <w:r>
        <w:rPr>
          <w:noProof/>
        </w:rPr>
        <w:drawing>
          <wp:inline distT="0" distB="0" distL="0" distR="0" wp14:anchorId="5DD1FFBD" wp14:editId="1131304F">
            <wp:extent cx="3139440" cy="1889760"/>
            <wp:effectExtent l="0" t="0" r="381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240" cy="18926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F88FA8" w14:textId="6873CB06" w:rsidR="00F3248F" w:rsidRPr="0067617F" w:rsidRDefault="0067617F" w:rsidP="0067617F">
      <w:pPr>
        <w:pStyle w:val="Caption"/>
        <w:rPr>
          <w:lang w:val="en-US"/>
        </w:rPr>
      </w:pPr>
      <w:bookmarkStart w:id="4" w:name="_Ref6993806"/>
      <w:r w:rsidRPr="0067617F">
        <w:rPr>
          <w:lang w:val="en-US"/>
        </w:rPr>
        <w:t xml:space="preserve">Figure </w:t>
      </w:r>
      <w:r>
        <w:fldChar w:fldCharType="begin"/>
      </w:r>
      <w:r w:rsidRPr="0067617F">
        <w:rPr>
          <w:lang w:val="en-US"/>
        </w:rPr>
        <w:instrText xml:space="preserve"> SEQ Figure \* ARABIC </w:instrText>
      </w:r>
      <w:r>
        <w:fldChar w:fldCharType="separate"/>
      </w:r>
      <w:r w:rsidR="00132B96">
        <w:rPr>
          <w:noProof/>
          <w:lang w:val="en-US"/>
        </w:rPr>
        <w:t>3</w:t>
      </w:r>
      <w:r>
        <w:fldChar w:fldCharType="end"/>
      </w:r>
      <w:bookmarkEnd w:id="4"/>
      <w:r w:rsidRPr="0067617F">
        <w:rPr>
          <w:lang w:val="en-US"/>
        </w:rPr>
        <w:t xml:space="preserve">: </w:t>
      </w:r>
      <w:r w:rsidR="0004596F">
        <w:rPr>
          <w:lang w:val="en-US"/>
        </w:rPr>
        <w:t>Illustration of c</w:t>
      </w:r>
      <w:r w:rsidR="00F40D27">
        <w:rPr>
          <w:lang w:val="en-US"/>
        </w:rPr>
        <w:t xml:space="preserve">omposite </w:t>
      </w:r>
      <w:r w:rsidR="0004596F">
        <w:rPr>
          <w:lang w:val="en-US"/>
        </w:rPr>
        <w:t xml:space="preserve">available capacity per SSB </w:t>
      </w:r>
      <w:r w:rsidR="006B10D8">
        <w:rPr>
          <w:lang w:val="en-US"/>
        </w:rPr>
        <w:t xml:space="preserve">for the example in </w:t>
      </w:r>
      <w:r w:rsidR="006141DA">
        <w:rPr>
          <w:lang w:val="en-US"/>
        </w:rPr>
        <w:fldChar w:fldCharType="begin"/>
      </w:r>
      <w:r w:rsidR="006141DA">
        <w:rPr>
          <w:lang w:val="en-US"/>
        </w:rPr>
        <w:instrText xml:space="preserve"> REF _Ref6990924 \h </w:instrText>
      </w:r>
      <w:r w:rsidR="006141DA">
        <w:rPr>
          <w:lang w:val="en-US"/>
        </w:rPr>
      </w:r>
      <w:r w:rsidR="006141DA">
        <w:rPr>
          <w:lang w:val="en-US"/>
        </w:rPr>
        <w:fldChar w:fldCharType="separate"/>
      </w:r>
      <w:r w:rsidR="006141DA" w:rsidRPr="00693C54">
        <w:rPr>
          <w:lang w:val="en-US"/>
        </w:rPr>
        <w:t xml:space="preserve">Figure </w:t>
      </w:r>
      <w:r w:rsidR="006141DA">
        <w:rPr>
          <w:noProof/>
          <w:lang w:val="en-US"/>
        </w:rPr>
        <w:t>2</w:t>
      </w:r>
      <w:r w:rsidR="006141DA">
        <w:rPr>
          <w:lang w:val="en-US"/>
        </w:rPr>
        <w:fldChar w:fldCharType="end"/>
      </w:r>
      <w:r w:rsidR="0004596F">
        <w:rPr>
          <w:lang w:val="en-US"/>
        </w:rPr>
        <w:t>.</w:t>
      </w:r>
      <w:r w:rsidR="006B10D8">
        <w:rPr>
          <w:lang w:val="en-US"/>
        </w:rPr>
        <w:t xml:space="preserve"> </w:t>
      </w:r>
    </w:p>
    <w:p w14:paraId="221C769D" w14:textId="3741090C" w:rsidR="0043284D" w:rsidRDefault="00894337" w:rsidP="002D3AC9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_Ref6993806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67617F">
        <w:rPr>
          <w:lang w:val="en-US"/>
        </w:rPr>
        <w:t xml:space="preserve">Figure </w:t>
      </w:r>
      <w:r w:rsidRPr="0067617F">
        <w:rPr>
          <w:noProof/>
          <w:lang w:val="en-US"/>
        </w:rPr>
        <w:t>3</w:t>
      </w:r>
      <w:r>
        <w:rPr>
          <w:lang w:val="en-US"/>
        </w:rPr>
        <w:fldChar w:fldCharType="end"/>
      </w:r>
      <w:r>
        <w:rPr>
          <w:lang w:val="en-US"/>
        </w:rPr>
        <w:t xml:space="preserve"> shows an </w:t>
      </w:r>
      <w:r w:rsidR="003C3582">
        <w:rPr>
          <w:lang w:val="en-US"/>
        </w:rPr>
        <w:t xml:space="preserve">illustration of the CAC </w:t>
      </w:r>
      <w:r w:rsidR="00A84A16">
        <w:rPr>
          <w:lang w:val="en-US"/>
        </w:rPr>
        <w:t xml:space="preserve">per SSB </w:t>
      </w:r>
      <w:r w:rsidR="00FB7802">
        <w:rPr>
          <w:lang w:val="en-US"/>
        </w:rPr>
        <w:t xml:space="preserve">coverage area </w:t>
      </w:r>
      <w:r w:rsidR="003C3582">
        <w:rPr>
          <w:lang w:val="en-US"/>
        </w:rPr>
        <w:t xml:space="preserve">for the example </w:t>
      </w:r>
      <w:r w:rsidR="00BE6152">
        <w:rPr>
          <w:lang w:val="en-US"/>
        </w:rPr>
        <w:t xml:space="preserve">depicted in </w:t>
      </w:r>
      <w:r w:rsidR="00BE6152">
        <w:rPr>
          <w:lang w:val="en-US"/>
        </w:rPr>
        <w:fldChar w:fldCharType="begin"/>
      </w:r>
      <w:r w:rsidR="00BE6152">
        <w:rPr>
          <w:lang w:val="en-US"/>
        </w:rPr>
        <w:instrText xml:space="preserve"> REF _Ref6990924 \h </w:instrText>
      </w:r>
      <w:r w:rsidR="00BE6152">
        <w:rPr>
          <w:lang w:val="en-US"/>
        </w:rPr>
      </w:r>
      <w:r w:rsidR="00BE6152">
        <w:rPr>
          <w:lang w:val="en-US"/>
        </w:rPr>
        <w:fldChar w:fldCharType="separate"/>
      </w:r>
      <w:r w:rsidR="00BE6152" w:rsidRPr="00693C54">
        <w:rPr>
          <w:lang w:val="en-US"/>
        </w:rPr>
        <w:t xml:space="preserve">Figure </w:t>
      </w:r>
      <w:r w:rsidR="00BE6152">
        <w:rPr>
          <w:noProof/>
          <w:lang w:val="en-US"/>
        </w:rPr>
        <w:t>2</w:t>
      </w:r>
      <w:r w:rsidR="00BE6152">
        <w:rPr>
          <w:lang w:val="en-US"/>
        </w:rPr>
        <w:fldChar w:fldCharType="end"/>
      </w:r>
      <w:r w:rsidR="0058077C">
        <w:rPr>
          <w:lang w:val="en-US"/>
        </w:rPr>
        <w:t xml:space="preserve"> and compares them to the cell-specific CAC </w:t>
      </w:r>
      <w:r w:rsidR="00FB7802">
        <w:rPr>
          <w:lang w:val="en-US"/>
        </w:rPr>
        <w:t xml:space="preserve">as </w:t>
      </w:r>
      <w:r w:rsidR="0058077C">
        <w:rPr>
          <w:lang w:val="en-US"/>
        </w:rPr>
        <w:t>defined in L</w:t>
      </w:r>
      <w:r w:rsidR="00A11D14">
        <w:rPr>
          <w:lang w:val="en-US"/>
        </w:rPr>
        <w:t>TE</w:t>
      </w:r>
      <w:r w:rsidR="002F29F5">
        <w:rPr>
          <w:lang w:val="en-US"/>
        </w:rPr>
        <w:t xml:space="preserve">, wherein we assume that the cell resources can be fully reused within the coverage areas of each SSB beam (i.e., we assume </w:t>
      </w:r>
      <m:oMath>
        <m:r>
          <w:rPr>
            <w:rFonts w:ascii="Cambria Math" w:eastAsiaTheme="minorEastAsia" w:hAnsi="Cambria Math"/>
            <w:lang w:val="en-US" w:eastAsia="zh-CN"/>
          </w:rPr>
          <m:t>SCC</m:t>
        </m:r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s</m:t>
            </m:r>
          </m:sub>
        </m:sSub>
        <m:r>
          <w:rPr>
            <w:rFonts w:ascii="Cambria Math" w:eastAsiaTheme="minorEastAsia" w:hAnsi="Cambria Math"/>
            <w:lang w:val="en-US" w:eastAsia="zh-CN"/>
          </w:rPr>
          <m:t>=CCCV</m:t>
        </m:r>
      </m:oMath>
      <w:r w:rsidR="002F29F5">
        <w:rPr>
          <w:rFonts w:eastAsiaTheme="minorEastAsia"/>
          <w:lang w:val="en-US" w:eastAsia="zh-CN"/>
        </w:rPr>
        <w:t>)</w:t>
      </w:r>
      <w:r w:rsidR="0043284D">
        <w:rPr>
          <w:rFonts w:eastAsiaTheme="minorEastAsia"/>
          <w:lang w:val="en-US" w:eastAsia="zh-CN"/>
        </w:rPr>
        <w:t>.</w:t>
      </w:r>
      <w:r w:rsidR="00A11D14">
        <w:rPr>
          <w:lang w:val="en-US"/>
        </w:rPr>
        <w:t xml:space="preserve"> </w:t>
      </w:r>
    </w:p>
    <w:p w14:paraId="64E59FFD" w14:textId="60EACBA0" w:rsidR="00D83068" w:rsidRDefault="0088494E" w:rsidP="002D3AC9">
      <w:pPr>
        <w:jc w:val="both"/>
        <w:rPr>
          <w:lang w:val="en-US"/>
        </w:rPr>
      </w:pPr>
      <w:r>
        <w:rPr>
          <w:lang w:val="en-US"/>
        </w:rPr>
        <w:t xml:space="preserve">It is </w:t>
      </w:r>
      <w:r w:rsidR="0043284D">
        <w:rPr>
          <w:lang w:val="en-US"/>
        </w:rPr>
        <w:t>evident</w:t>
      </w:r>
      <w:r>
        <w:rPr>
          <w:lang w:val="en-US"/>
        </w:rPr>
        <w:t xml:space="preserve"> from this example that the LTE definition of</w:t>
      </w:r>
      <w:r w:rsidR="00756E37">
        <w:rPr>
          <w:lang w:val="en-US"/>
        </w:rPr>
        <w:t xml:space="preserve"> the cell</w:t>
      </w:r>
      <w:r>
        <w:rPr>
          <w:lang w:val="en-US"/>
        </w:rPr>
        <w:t xml:space="preserve"> CAC cannot </w:t>
      </w:r>
      <w:r w:rsidR="009B5316">
        <w:rPr>
          <w:lang w:val="en-US"/>
        </w:rPr>
        <w:t xml:space="preserve">properly represent the available capacity for the SSB beam coverage areas. </w:t>
      </w:r>
    </w:p>
    <w:p w14:paraId="1055D49D" w14:textId="22F8ADEB" w:rsidR="0026752B" w:rsidRPr="00A57B08" w:rsidRDefault="0026752B" w:rsidP="0026752B">
      <w:pPr>
        <w:jc w:val="both"/>
        <w:rPr>
          <w:lang w:val="en-US" w:eastAsia="zh-CN"/>
        </w:rPr>
      </w:pPr>
    </w:p>
    <w:p w14:paraId="64825B8F" w14:textId="68570BBD" w:rsidR="006C7BF1" w:rsidRPr="00AE14C7" w:rsidRDefault="0069005A" w:rsidP="00212381">
      <w:pPr>
        <w:pStyle w:val="ListParagraph"/>
        <w:numPr>
          <w:ilvl w:val="0"/>
          <w:numId w:val="38"/>
        </w:numPr>
        <w:ind w:left="1701" w:hanging="1701"/>
        <w:jc w:val="both"/>
        <w:rPr>
          <w:b/>
          <w:lang w:val="en-US" w:eastAsia="zh-CN"/>
        </w:rPr>
      </w:pPr>
      <w:r>
        <w:rPr>
          <w:b/>
          <w:lang w:val="en-US" w:eastAsia="zh-CN"/>
        </w:rPr>
        <w:lastRenderedPageBreak/>
        <w:t>Per SSB beam</w:t>
      </w:r>
      <w:r w:rsidR="00212381">
        <w:rPr>
          <w:b/>
          <w:lang w:val="en-US" w:eastAsia="zh-CN"/>
        </w:rPr>
        <w:t xml:space="preserve"> c</w:t>
      </w:r>
      <w:r w:rsidR="006E0010">
        <w:rPr>
          <w:b/>
          <w:lang w:val="en-US" w:eastAsia="zh-CN"/>
        </w:rPr>
        <w:t xml:space="preserve">omposite available capacity </w:t>
      </w:r>
      <w:r w:rsidR="00212381">
        <w:rPr>
          <w:b/>
          <w:lang w:val="en-US" w:eastAsia="zh-CN"/>
        </w:rPr>
        <w:t xml:space="preserve">should be </w:t>
      </w:r>
      <w:r w:rsidR="00520F9B">
        <w:rPr>
          <w:b/>
          <w:lang w:val="en-US" w:eastAsia="zh-CN"/>
        </w:rPr>
        <w:t>supported</w:t>
      </w:r>
      <w:r w:rsidR="00212381">
        <w:rPr>
          <w:b/>
          <w:lang w:val="en-US" w:eastAsia="zh-CN"/>
        </w:rPr>
        <w:t xml:space="preserve"> for MLB</w:t>
      </w:r>
      <w:r w:rsidR="0026752B" w:rsidRPr="00914F8E">
        <w:rPr>
          <w:b/>
          <w:lang w:val="en-US" w:eastAsia="zh-CN"/>
        </w:rPr>
        <w:t>.</w:t>
      </w:r>
    </w:p>
    <w:p w14:paraId="2FD8B335" w14:textId="7C587669" w:rsidR="00C01F33" w:rsidRPr="00CE0424" w:rsidRDefault="00C01F33" w:rsidP="000C1010">
      <w:pPr>
        <w:pStyle w:val="Heading1"/>
        <w:jc w:val="both"/>
      </w:pPr>
      <w:r w:rsidRPr="00CE0424">
        <w:t>Conclusion</w:t>
      </w:r>
      <w:r w:rsidR="00E5386C">
        <w:t>s</w:t>
      </w:r>
    </w:p>
    <w:p w14:paraId="57E38EE2" w14:textId="12BAA672" w:rsidR="00495217" w:rsidRDefault="00495217" w:rsidP="000C1010">
      <w:pPr>
        <w:jc w:val="both"/>
        <w:rPr>
          <w:lang w:val="en-US"/>
        </w:rPr>
      </w:pPr>
      <w:bookmarkStart w:id="5" w:name="_In-sequence_SDU_delivery"/>
      <w:bookmarkStart w:id="6" w:name="_Toc502931810"/>
      <w:bookmarkStart w:id="7" w:name="_Toc502953352"/>
      <w:bookmarkStart w:id="8" w:name="_Toc502953538"/>
      <w:bookmarkStart w:id="9" w:name="_Toc502953582"/>
      <w:bookmarkStart w:id="10" w:name="_Hlk508794470"/>
      <w:bookmarkEnd w:id="5"/>
      <w:r>
        <w:rPr>
          <w:lang w:val="en-US"/>
        </w:rPr>
        <w:t>In this contribution, the following observations are captured:</w:t>
      </w:r>
    </w:p>
    <w:p w14:paraId="1D900FED" w14:textId="7AC3357A" w:rsidR="00495217" w:rsidRDefault="007929AA" w:rsidP="00495217">
      <w:pPr>
        <w:pStyle w:val="ListParagraph"/>
        <w:numPr>
          <w:ilvl w:val="0"/>
          <w:numId w:val="34"/>
        </w:numPr>
        <w:ind w:left="1701" w:hanging="1701"/>
        <w:jc w:val="both"/>
        <w:rPr>
          <w:b/>
          <w:noProof/>
          <w:lang w:val="en-US"/>
        </w:rPr>
      </w:pPr>
      <w:r>
        <w:rPr>
          <w:b/>
          <w:lang w:val="en-US" w:eastAsia="zh-CN"/>
        </w:rPr>
        <w:t xml:space="preserve">Cell </w:t>
      </w:r>
      <w:r w:rsidRPr="00F645CD">
        <w:rPr>
          <w:b/>
          <w:lang w:val="en-US" w:eastAsia="zh-CN"/>
        </w:rPr>
        <w:t xml:space="preserve">level load </w:t>
      </w:r>
      <w:r>
        <w:rPr>
          <w:b/>
          <w:lang w:val="en-US" w:eastAsia="zh-CN"/>
        </w:rPr>
        <w:t xml:space="preserve">information </w:t>
      </w:r>
      <w:r w:rsidRPr="00F645CD">
        <w:rPr>
          <w:b/>
          <w:lang w:val="en-US" w:eastAsia="zh-CN"/>
        </w:rPr>
        <w:t>cannot properly represent by itself how the load is distributed in different areas of the cell</w:t>
      </w:r>
      <w:r w:rsidR="00495217" w:rsidRPr="00CA1F13">
        <w:rPr>
          <w:b/>
          <w:noProof/>
          <w:lang w:val="en-US"/>
        </w:rPr>
        <w:t xml:space="preserve">. </w:t>
      </w:r>
    </w:p>
    <w:p w14:paraId="2DE7948A" w14:textId="5B8F323F" w:rsidR="00157614" w:rsidRPr="00495217" w:rsidRDefault="00F568D3" w:rsidP="00495217">
      <w:pPr>
        <w:pStyle w:val="ListParagraph"/>
        <w:numPr>
          <w:ilvl w:val="0"/>
          <w:numId w:val="34"/>
        </w:numPr>
        <w:ind w:left="1701" w:hanging="1701"/>
        <w:jc w:val="both"/>
        <w:rPr>
          <w:b/>
          <w:noProof/>
          <w:lang w:val="en-US"/>
        </w:rPr>
      </w:pPr>
      <w:r>
        <w:rPr>
          <w:b/>
          <w:noProof/>
          <w:lang w:val="en-US"/>
        </w:rPr>
        <w:t>C</w:t>
      </w:r>
      <w:r w:rsidR="00157614" w:rsidRPr="00157614">
        <w:rPr>
          <w:b/>
          <w:noProof/>
          <w:lang w:val="en-US"/>
        </w:rPr>
        <w:t>ell-specific CAC cannot represent how the available capacity is spatially distributed</w:t>
      </w:r>
      <w:r w:rsidR="00157614">
        <w:rPr>
          <w:b/>
          <w:noProof/>
          <w:lang w:val="en-US"/>
        </w:rPr>
        <w:t>.</w:t>
      </w:r>
    </w:p>
    <w:p w14:paraId="48618A4D" w14:textId="26DF198A" w:rsidR="00440D8D" w:rsidRDefault="00BA00E8" w:rsidP="000C1010">
      <w:pPr>
        <w:jc w:val="both"/>
        <w:rPr>
          <w:lang w:val="en-US"/>
        </w:rPr>
      </w:pPr>
      <w:r w:rsidRPr="000400CE">
        <w:rPr>
          <w:lang w:val="en-US"/>
        </w:rPr>
        <w:t xml:space="preserve">In this contribution, the following proposals </w:t>
      </w:r>
      <w:r w:rsidR="00C6530A" w:rsidRPr="000400CE">
        <w:rPr>
          <w:lang w:val="en-US"/>
        </w:rPr>
        <w:t>a</w:t>
      </w:r>
      <w:r w:rsidRPr="000400CE">
        <w:rPr>
          <w:lang w:val="en-US"/>
        </w:rPr>
        <w:t>re captured:</w:t>
      </w:r>
      <w:bookmarkEnd w:id="6"/>
      <w:bookmarkEnd w:id="7"/>
      <w:bookmarkEnd w:id="8"/>
      <w:bookmarkEnd w:id="9"/>
    </w:p>
    <w:p w14:paraId="2BD86CBC" w14:textId="6E6A3A2F" w:rsidR="00FE5B28" w:rsidRDefault="0069005A" w:rsidP="00672E1F">
      <w:pPr>
        <w:pStyle w:val="ListParagraph"/>
        <w:numPr>
          <w:ilvl w:val="0"/>
          <w:numId w:val="31"/>
        </w:numPr>
        <w:ind w:left="1701" w:hanging="1701"/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Per SSB beam </w:t>
      </w:r>
      <w:r w:rsidR="001D1B4D" w:rsidRPr="001144EA">
        <w:rPr>
          <w:b/>
          <w:lang w:val="en-US" w:eastAsia="zh-CN"/>
        </w:rPr>
        <w:t>load indication, such as resource utilization</w:t>
      </w:r>
      <w:r w:rsidR="00520F9B">
        <w:rPr>
          <w:b/>
          <w:lang w:val="en-US" w:eastAsia="zh-CN"/>
        </w:rPr>
        <w:t>,</w:t>
      </w:r>
      <w:r w:rsidR="001D1B4D" w:rsidRPr="001144EA">
        <w:rPr>
          <w:b/>
          <w:lang w:val="en-US" w:eastAsia="zh-CN"/>
        </w:rPr>
        <w:t xml:space="preserve"> should be supported for MLB</w:t>
      </w:r>
      <w:r w:rsidR="00440D8D" w:rsidRPr="00914F8E">
        <w:rPr>
          <w:b/>
          <w:lang w:val="en-US" w:eastAsia="zh-CN"/>
        </w:rPr>
        <w:t>.</w:t>
      </w:r>
    </w:p>
    <w:p w14:paraId="59232844" w14:textId="4BB74718" w:rsidR="00212381" w:rsidRPr="00672E1F" w:rsidRDefault="0069005A" w:rsidP="00672E1F">
      <w:pPr>
        <w:pStyle w:val="ListParagraph"/>
        <w:numPr>
          <w:ilvl w:val="0"/>
          <w:numId w:val="31"/>
        </w:numPr>
        <w:ind w:left="1701" w:hanging="1701"/>
        <w:jc w:val="both"/>
        <w:rPr>
          <w:b/>
          <w:lang w:val="en-US" w:eastAsia="zh-CN"/>
        </w:rPr>
      </w:pPr>
      <w:r>
        <w:rPr>
          <w:b/>
          <w:lang w:val="en-US" w:eastAsia="zh-CN"/>
        </w:rPr>
        <w:t>Per SSB beam</w:t>
      </w:r>
      <w:r w:rsidR="00212381">
        <w:rPr>
          <w:b/>
          <w:lang w:val="en-US" w:eastAsia="zh-CN"/>
        </w:rPr>
        <w:t xml:space="preserve"> composite available capacity should be </w:t>
      </w:r>
      <w:r w:rsidR="00520F9B">
        <w:rPr>
          <w:b/>
          <w:lang w:val="en-US" w:eastAsia="zh-CN"/>
        </w:rPr>
        <w:t>supported</w:t>
      </w:r>
      <w:r w:rsidR="00212381">
        <w:rPr>
          <w:b/>
          <w:lang w:val="en-US" w:eastAsia="zh-CN"/>
        </w:rPr>
        <w:t xml:space="preserve"> for MLB</w:t>
      </w:r>
      <w:r w:rsidR="00512D4D">
        <w:rPr>
          <w:b/>
          <w:lang w:val="en-US" w:eastAsia="zh-CN"/>
        </w:rPr>
        <w:t>.</w:t>
      </w:r>
    </w:p>
    <w:bookmarkEnd w:id="10"/>
    <w:p w14:paraId="6C9E5AD2" w14:textId="30100AF9" w:rsidR="003A7EF3" w:rsidRDefault="003A7EF3" w:rsidP="008867DB">
      <w:pPr>
        <w:pStyle w:val="Heading1"/>
        <w:numPr>
          <w:ilvl w:val="0"/>
          <w:numId w:val="0"/>
        </w:numPr>
        <w:ind w:left="1701" w:hanging="1701"/>
        <w:jc w:val="both"/>
        <w:rPr>
          <w:b/>
          <w:lang w:val="en-US"/>
        </w:rPr>
      </w:pPr>
    </w:p>
    <w:p w14:paraId="2301FF3F" w14:textId="77777777" w:rsidR="00355AEB" w:rsidRPr="00CE0424" w:rsidRDefault="00355AEB" w:rsidP="00355AEB">
      <w:pPr>
        <w:pStyle w:val="Heading1"/>
        <w:jc w:val="both"/>
      </w:pPr>
      <w:r>
        <w:t>References</w:t>
      </w:r>
    </w:p>
    <w:p w14:paraId="3C90ABB4" w14:textId="77777777" w:rsidR="00D95BC1" w:rsidRPr="006D54AE" w:rsidRDefault="00D95BC1" w:rsidP="00D95BC1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11" w:name="_Ref14094117"/>
      <w:bookmarkStart w:id="12" w:name="_Ref4155834"/>
      <w:bookmarkStart w:id="13" w:name="_Ref536695849"/>
      <w:bookmarkStart w:id="14" w:name="_Ref468028"/>
      <w:r w:rsidRPr="007A4097">
        <w:rPr>
          <w:lang w:val="fi-FI"/>
        </w:rPr>
        <w:t xml:space="preserve">3GPP </w:t>
      </w:r>
      <w:r>
        <w:rPr>
          <w:lang w:val="fi-FI"/>
        </w:rPr>
        <w:t>TR 37.816 v1.0.0</w:t>
      </w:r>
      <w:r w:rsidRPr="007A4097">
        <w:rPr>
          <w:lang w:val="en-US" w:eastAsia="zh-CN"/>
        </w:rPr>
        <w:t xml:space="preserve"> “</w:t>
      </w:r>
      <w:r w:rsidRPr="007A4097">
        <w:rPr>
          <w:lang w:val="fi-FI"/>
        </w:rPr>
        <w:t xml:space="preserve">3rd Generation Partnership Project; </w:t>
      </w:r>
      <w:r w:rsidRPr="006D54AE">
        <w:rPr>
          <w:lang w:val="fi-FI"/>
        </w:rPr>
        <w:t>Technical Specification Group Radio Access Network;Evolved Universal Terrestrial Radio Access (E-UTRA) and NR;</w:t>
      </w:r>
      <w:r>
        <w:rPr>
          <w:lang w:val="fi-FI"/>
        </w:rPr>
        <w:t xml:space="preserve"> </w:t>
      </w:r>
      <w:r w:rsidRPr="006D54AE">
        <w:rPr>
          <w:lang w:val="fi-FI"/>
        </w:rPr>
        <w:t xml:space="preserve">Study on RAN-centric data collection and utilization for LTE and NR”, </w:t>
      </w:r>
      <w:r>
        <w:rPr>
          <w:lang w:val="fi-FI"/>
        </w:rPr>
        <w:t>June 2019</w:t>
      </w:r>
      <w:r w:rsidRPr="006D54AE">
        <w:rPr>
          <w:lang w:val="fi-FI"/>
        </w:rPr>
        <w:t>.</w:t>
      </w:r>
      <w:bookmarkEnd w:id="11"/>
    </w:p>
    <w:p w14:paraId="4FA99627" w14:textId="1D7A64F6" w:rsidR="00D95BC1" w:rsidRPr="00E8005B" w:rsidRDefault="000A59B5" w:rsidP="00355AEB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15" w:name="_Ref14251495"/>
      <w:r w:rsidRPr="000A59B5">
        <w:rPr>
          <w:lang w:val="fi-FI"/>
        </w:rPr>
        <w:t>R3-</w:t>
      </w:r>
      <w:r w:rsidRPr="008D7C73">
        <w:rPr>
          <w:lang w:val="fi-FI"/>
        </w:rPr>
        <w:t>194286</w:t>
      </w:r>
      <w:r w:rsidR="00E8005B" w:rsidRPr="008D7C73">
        <w:rPr>
          <w:lang w:val="fi-FI"/>
        </w:rPr>
        <w:t xml:space="preserve">, ” </w:t>
      </w:r>
      <w:r w:rsidR="001A0759" w:rsidRPr="008D7C73">
        <w:rPr>
          <w:lang w:val="fi-FI"/>
        </w:rPr>
        <w:t xml:space="preserve">Limitations of cell level load reporting </w:t>
      </w:r>
      <w:r w:rsidR="00164288" w:rsidRPr="008D7C73">
        <w:rPr>
          <w:lang w:val="fi-FI"/>
        </w:rPr>
        <w:t>in load balancing</w:t>
      </w:r>
      <w:r w:rsidR="00E8005B" w:rsidRPr="008D7C73">
        <w:rPr>
          <w:lang w:val="fi-FI"/>
        </w:rPr>
        <w:t>”,</w:t>
      </w:r>
      <w:r w:rsidR="00E8005B">
        <w:rPr>
          <w:lang w:val="fi-FI"/>
        </w:rPr>
        <w:t xml:space="preserve"> </w:t>
      </w:r>
      <w:r w:rsidR="00E8005B" w:rsidRPr="00E8005B">
        <w:rPr>
          <w:szCs w:val="24"/>
          <w:lang w:val="en-US"/>
        </w:rPr>
        <w:t>3GPP TSG-RAN WG3</w:t>
      </w:r>
      <w:r w:rsidR="00E8005B" w:rsidRPr="00E8005B">
        <w:rPr>
          <w:noProof/>
          <w:szCs w:val="24"/>
          <w:lang w:val="en-US"/>
        </w:rPr>
        <w:t xml:space="preserve"> #105, </w:t>
      </w:r>
      <w:r w:rsidR="00E8005B" w:rsidRPr="00E8005B">
        <w:rPr>
          <w:lang w:val="en-US"/>
        </w:rPr>
        <w:t>Ljubljana, SI, 26</w:t>
      </w:r>
      <w:r w:rsidR="00E8005B" w:rsidRPr="00E8005B">
        <w:rPr>
          <w:vertAlign w:val="superscript"/>
          <w:lang w:val="en-US"/>
        </w:rPr>
        <w:t>th</w:t>
      </w:r>
      <w:r w:rsidR="00E8005B" w:rsidRPr="00E8005B">
        <w:rPr>
          <w:lang w:val="en-US"/>
        </w:rPr>
        <w:t xml:space="preserve"> August – 30</w:t>
      </w:r>
      <w:r w:rsidR="00E8005B" w:rsidRPr="00E8005B">
        <w:rPr>
          <w:vertAlign w:val="superscript"/>
          <w:lang w:val="en-US"/>
        </w:rPr>
        <w:t>th</w:t>
      </w:r>
      <w:r w:rsidR="00E8005B" w:rsidRPr="00E8005B">
        <w:rPr>
          <w:lang w:val="en-US"/>
        </w:rPr>
        <w:t xml:space="preserve"> August 2019.</w:t>
      </w:r>
      <w:bookmarkEnd w:id="15"/>
    </w:p>
    <w:p w14:paraId="04CB485B" w14:textId="1517DDED" w:rsidR="001D5804" w:rsidRPr="00597201" w:rsidRDefault="001D5804" w:rsidP="00355AEB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16" w:name="_Ref14252459"/>
      <w:r w:rsidRPr="00597201">
        <w:rPr>
          <w:lang w:val="fi-FI"/>
        </w:rPr>
        <w:t xml:space="preserve">3GPP TS </w:t>
      </w:r>
      <w:r w:rsidR="007D2DAC" w:rsidRPr="00597201">
        <w:rPr>
          <w:lang w:val="en-US" w:eastAsia="zh-CN"/>
        </w:rPr>
        <w:t>32.522 “</w:t>
      </w:r>
      <w:r w:rsidR="0029733D" w:rsidRPr="00597201">
        <w:rPr>
          <w:lang w:val="fi-FI"/>
        </w:rPr>
        <w:t>3rd Generation Partnership Project; Technical Specification Group Services and System Aspects; Telecommunication management; Self-Organizing Networks (SON) Policy Network Resource Model (NRM) Integration Reference Point (IRP); Information Service (IS)</w:t>
      </w:r>
      <w:r w:rsidR="002874C0" w:rsidRPr="00597201">
        <w:rPr>
          <w:lang w:val="fi-FI"/>
        </w:rPr>
        <w:t>”</w:t>
      </w:r>
      <w:r w:rsidRPr="00597201">
        <w:rPr>
          <w:lang w:val="fi-FI"/>
        </w:rPr>
        <w:t xml:space="preserve">, </w:t>
      </w:r>
      <w:r w:rsidR="00D51A58" w:rsidRPr="00597201">
        <w:rPr>
          <w:lang w:val="fi-FI"/>
        </w:rPr>
        <w:t>September</w:t>
      </w:r>
      <w:r w:rsidRPr="00597201">
        <w:rPr>
          <w:lang w:val="fi-FI"/>
        </w:rPr>
        <w:t xml:space="preserve"> 201</w:t>
      </w:r>
      <w:r w:rsidR="00D51A58" w:rsidRPr="00597201">
        <w:rPr>
          <w:lang w:val="fi-FI"/>
        </w:rPr>
        <w:t>3</w:t>
      </w:r>
      <w:r w:rsidRPr="00597201">
        <w:rPr>
          <w:lang w:val="fi-FI"/>
        </w:rPr>
        <w:t>.</w:t>
      </w:r>
      <w:bookmarkEnd w:id="12"/>
      <w:bookmarkEnd w:id="16"/>
    </w:p>
    <w:p w14:paraId="7AC25B37" w14:textId="43B6340D" w:rsidR="00113ABC" w:rsidRPr="00597201" w:rsidRDefault="00113ABC" w:rsidP="00F53665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17" w:name="_Ref792131"/>
      <w:bookmarkStart w:id="18" w:name="_Ref7008066"/>
      <w:r w:rsidRPr="00597201">
        <w:rPr>
          <w:lang w:val="fi-FI"/>
        </w:rPr>
        <w:t>3GPP TS 3</w:t>
      </w:r>
      <w:r w:rsidR="00CC132B" w:rsidRPr="00597201">
        <w:rPr>
          <w:lang w:val="fi-FI"/>
        </w:rPr>
        <w:t>6</w:t>
      </w:r>
      <w:r w:rsidRPr="00597201">
        <w:rPr>
          <w:lang w:val="fi-FI"/>
        </w:rPr>
        <w:t>.331 ”</w:t>
      </w:r>
      <w:r w:rsidR="00F53665" w:rsidRPr="00597201">
        <w:rPr>
          <w:lang w:val="en-US"/>
        </w:rPr>
        <w:t xml:space="preserve"> </w:t>
      </w:r>
      <w:r w:rsidR="00F53665" w:rsidRPr="00597201">
        <w:rPr>
          <w:lang w:val="fi-FI"/>
        </w:rPr>
        <w:t>Technical Specification Group Radio Access Network; Evolved Universal Terrestrial Radio Access (E-UTRA); Radio Resource Control (RRC); Protocol specification</w:t>
      </w:r>
      <w:r w:rsidR="007A4097" w:rsidRPr="00597201">
        <w:rPr>
          <w:lang w:val="fi-FI"/>
        </w:rPr>
        <w:t xml:space="preserve"> (Release 15)</w:t>
      </w:r>
      <w:r w:rsidRPr="00597201">
        <w:rPr>
          <w:lang w:val="fi-FI"/>
        </w:rPr>
        <w:t>”, Sept. 2018</w:t>
      </w:r>
      <w:bookmarkEnd w:id="17"/>
      <w:r w:rsidRPr="00597201">
        <w:rPr>
          <w:lang w:val="fi-FI"/>
        </w:rPr>
        <w:t>.</w:t>
      </w:r>
      <w:bookmarkEnd w:id="18"/>
    </w:p>
    <w:p w14:paraId="31584955" w14:textId="67C46E5C" w:rsidR="00355AEB" w:rsidRPr="00597201" w:rsidRDefault="00355AEB" w:rsidP="00355AEB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19" w:name="_Ref4155863"/>
      <w:r w:rsidRPr="00597201">
        <w:rPr>
          <w:lang w:val="fi-FI"/>
        </w:rPr>
        <w:t>3GPP TS 36.423</w:t>
      </w:r>
      <w:r w:rsidR="002874C0" w:rsidRPr="00597201">
        <w:rPr>
          <w:lang w:val="en-US" w:eastAsia="zh-CN"/>
        </w:rPr>
        <w:t>“</w:t>
      </w:r>
      <w:r w:rsidRPr="00597201">
        <w:rPr>
          <w:lang w:val="fi-FI"/>
        </w:rPr>
        <w:t xml:space="preserve"> Technical Specification Group Radio Access Network; Evolved Universal Terrestrial Radio Access (E-UTRA) and Evolved Universal Terrestrial Radio Access Network (E-UTRAN); X2 Application Protocol (X2AP) (Release 15)”, Sept. 2018</w:t>
      </w:r>
      <w:bookmarkEnd w:id="13"/>
      <w:r w:rsidRPr="00597201">
        <w:rPr>
          <w:lang w:val="fi-FI"/>
        </w:rPr>
        <w:t>.</w:t>
      </w:r>
      <w:bookmarkEnd w:id="14"/>
      <w:bookmarkEnd w:id="19"/>
    </w:p>
    <w:sectPr w:rsidR="00355AEB" w:rsidRPr="0059720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5848C" w14:textId="77777777" w:rsidR="00C367F9" w:rsidRDefault="00C367F9">
      <w:r>
        <w:separator/>
      </w:r>
    </w:p>
  </w:endnote>
  <w:endnote w:type="continuationSeparator" w:id="0">
    <w:p w14:paraId="739AEC4F" w14:textId="77777777" w:rsidR="00C367F9" w:rsidRDefault="00C367F9">
      <w:r>
        <w:continuationSeparator/>
      </w:r>
    </w:p>
  </w:endnote>
  <w:endnote w:type="continuationNotice" w:id="1">
    <w:p w14:paraId="59ECEFB4" w14:textId="77777777" w:rsidR="00C367F9" w:rsidRDefault="00C367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9AAB8" w14:textId="77777777" w:rsidR="00C367F9" w:rsidRDefault="00C367F9">
      <w:r>
        <w:separator/>
      </w:r>
    </w:p>
  </w:footnote>
  <w:footnote w:type="continuationSeparator" w:id="0">
    <w:p w14:paraId="33BF2F59" w14:textId="77777777" w:rsidR="00C367F9" w:rsidRDefault="00C367F9">
      <w:r>
        <w:continuationSeparator/>
      </w:r>
    </w:p>
  </w:footnote>
  <w:footnote w:type="continuationNotice" w:id="1">
    <w:p w14:paraId="2D40EF46" w14:textId="77777777" w:rsidR="00C367F9" w:rsidRDefault="00C367F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FF6578"/>
    <w:multiLevelType w:val="hybridMultilevel"/>
    <w:tmpl w:val="0EC4C0BC"/>
    <w:lvl w:ilvl="0" w:tplc="9362A10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CD33F66"/>
    <w:multiLevelType w:val="hybridMultilevel"/>
    <w:tmpl w:val="797AB27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34DFA"/>
    <w:multiLevelType w:val="hybridMultilevel"/>
    <w:tmpl w:val="6C709AE4"/>
    <w:lvl w:ilvl="0" w:tplc="E2EAD6D4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C098D"/>
    <w:multiLevelType w:val="hybridMultilevel"/>
    <w:tmpl w:val="4A98F736"/>
    <w:lvl w:ilvl="0" w:tplc="64826B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78F8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FC98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14F1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50A9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B86D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CE55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9411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866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D0010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FF078F"/>
    <w:multiLevelType w:val="hybridMultilevel"/>
    <w:tmpl w:val="B5527C32"/>
    <w:lvl w:ilvl="0" w:tplc="A904AA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266315"/>
    <w:multiLevelType w:val="hybridMultilevel"/>
    <w:tmpl w:val="8EDC165E"/>
    <w:lvl w:ilvl="0" w:tplc="EB027218">
      <w:start w:val="1"/>
      <w:numFmt w:val="decimal"/>
      <w:lvlText w:val="Proposal %1"/>
      <w:lvlJc w:val="right"/>
      <w:pPr>
        <w:ind w:left="737" w:firstLine="227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4F79EF"/>
    <w:multiLevelType w:val="hybridMultilevel"/>
    <w:tmpl w:val="12023D8A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B91A71"/>
    <w:multiLevelType w:val="hybridMultilevel"/>
    <w:tmpl w:val="99141270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790714"/>
    <w:multiLevelType w:val="hybridMultilevel"/>
    <w:tmpl w:val="2B3606CC"/>
    <w:lvl w:ilvl="0" w:tplc="471EDE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B5242F"/>
    <w:multiLevelType w:val="hybridMultilevel"/>
    <w:tmpl w:val="BE3C74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743BDF"/>
    <w:multiLevelType w:val="hybridMultilevel"/>
    <w:tmpl w:val="D45EB14E"/>
    <w:lvl w:ilvl="0" w:tplc="F59028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85F44A6C"/>
    <w:lvl w:ilvl="0" w:tplc="91F00C6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252D14"/>
    <w:multiLevelType w:val="hybridMultilevel"/>
    <w:tmpl w:val="45787F76"/>
    <w:lvl w:ilvl="0" w:tplc="2F6006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0DAE2E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5E458C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0E24F7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AB4537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99E7F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FE0C09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69ECBD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E0ED5D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613F69"/>
    <w:multiLevelType w:val="hybridMultilevel"/>
    <w:tmpl w:val="BCE42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859ED"/>
    <w:multiLevelType w:val="hybridMultilevel"/>
    <w:tmpl w:val="2FE6E9E4"/>
    <w:lvl w:ilvl="0" w:tplc="872C17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310CD5"/>
    <w:multiLevelType w:val="hybridMultilevel"/>
    <w:tmpl w:val="026E7180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685532"/>
    <w:multiLevelType w:val="hybridMultilevel"/>
    <w:tmpl w:val="D5001F1A"/>
    <w:lvl w:ilvl="0" w:tplc="D59E96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42635D"/>
    <w:multiLevelType w:val="hybridMultilevel"/>
    <w:tmpl w:val="12023D8A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32083E"/>
    <w:multiLevelType w:val="hybridMultilevel"/>
    <w:tmpl w:val="C3E833B6"/>
    <w:lvl w:ilvl="0" w:tplc="258E3C62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i w:val="0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DA21226"/>
    <w:multiLevelType w:val="hybridMultilevel"/>
    <w:tmpl w:val="6A36F722"/>
    <w:lvl w:ilvl="0" w:tplc="872C17A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17"/>
  </w:num>
  <w:num w:numId="4">
    <w:abstractNumId w:val="18"/>
  </w:num>
  <w:num w:numId="5">
    <w:abstractNumId w:val="15"/>
  </w:num>
  <w:num w:numId="6">
    <w:abstractNumId w:val="20"/>
  </w:num>
  <w:num w:numId="7">
    <w:abstractNumId w:val="27"/>
  </w:num>
  <w:num w:numId="8">
    <w:abstractNumId w:val="16"/>
  </w:num>
  <w:num w:numId="9">
    <w:abstractNumId w:val="11"/>
  </w:num>
  <w:num w:numId="10">
    <w:abstractNumId w:val="3"/>
  </w:num>
  <w:num w:numId="11">
    <w:abstractNumId w:val="2"/>
  </w:num>
  <w:num w:numId="12">
    <w:abstractNumId w:val="1"/>
  </w:num>
  <w:num w:numId="13">
    <w:abstractNumId w:val="25"/>
  </w:num>
  <w:num w:numId="14">
    <w:abstractNumId w:val="0"/>
  </w:num>
  <w:num w:numId="15">
    <w:abstractNumId w:val="31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6"/>
  </w:num>
  <w:num w:numId="18">
    <w:abstractNumId w:val="25"/>
    <w:lvlOverride w:ilvl="0">
      <w:startOverride w:val="1"/>
    </w:lvlOverride>
  </w:num>
  <w:num w:numId="19">
    <w:abstractNumId w:val="28"/>
  </w:num>
  <w:num w:numId="20">
    <w:abstractNumId w:val="7"/>
  </w:num>
  <w:num w:numId="21">
    <w:abstractNumId w:val="9"/>
  </w:num>
  <w:num w:numId="22">
    <w:abstractNumId w:val="35"/>
  </w:num>
  <w:num w:numId="23">
    <w:abstractNumId w:val="13"/>
  </w:num>
  <w:num w:numId="24">
    <w:abstractNumId w:val="21"/>
  </w:num>
  <w:num w:numId="25">
    <w:abstractNumId w:val="26"/>
  </w:num>
  <w:num w:numId="26">
    <w:abstractNumId w:val="22"/>
  </w:num>
  <w:num w:numId="27">
    <w:abstractNumId w:val="12"/>
  </w:num>
  <w:num w:numId="28">
    <w:abstractNumId w:val="32"/>
  </w:num>
  <w:num w:numId="29">
    <w:abstractNumId w:val="10"/>
  </w:num>
  <w:num w:numId="30">
    <w:abstractNumId w:val="34"/>
  </w:num>
  <w:num w:numId="31">
    <w:abstractNumId w:val="8"/>
  </w:num>
  <w:num w:numId="32">
    <w:abstractNumId w:val="23"/>
  </w:num>
  <w:num w:numId="33">
    <w:abstractNumId w:val="14"/>
  </w:num>
  <w:num w:numId="34">
    <w:abstractNumId w:val="33"/>
  </w:num>
  <w:num w:numId="35">
    <w:abstractNumId w:val="36"/>
  </w:num>
  <w:num w:numId="36">
    <w:abstractNumId w:val="29"/>
  </w:num>
  <w:num w:numId="37">
    <w:abstractNumId w:val="30"/>
  </w:num>
  <w:num w:numId="38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8"/>
    <w:rsid w:val="000006E1"/>
    <w:rsid w:val="00000F07"/>
    <w:rsid w:val="00002A37"/>
    <w:rsid w:val="00003480"/>
    <w:rsid w:val="000036E5"/>
    <w:rsid w:val="00003814"/>
    <w:rsid w:val="000039F4"/>
    <w:rsid w:val="00003F02"/>
    <w:rsid w:val="00004A23"/>
    <w:rsid w:val="00005502"/>
    <w:rsid w:val="00006446"/>
    <w:rsid w:val="00006896"/>
    <w:rsid w:val="00006939"/>
    <w:rsid w:val="00007CDC"/>
    <w:rsid w:val="00011B28"/>
    <w:rsid w:val="0001354C"/>
    <w:rsid w:val="000156DC"/>
    <w:rsid w:val="00015D15"/>
    <w:rsid w:val="00023AEB"/>
    <w:rsid w:val="000241FA"/>
    <w:rsid w:val="000245B9"/>
    <w:rsid w:val="0002564D"/>
    <w:rsid w:val="00025AA6"/>
    <w:rsid w:val="00025ECA"/>
    <w:rsid w:val="000274D7"/>
    <w:rsid w:val="000325B8"/>
    <w:rsid w:val="00034C15"/>
    <w:rsid w:val="00036BA1"/>
    <w:rsid w:val="000400CE"/>
    <w:rsid w:val="00041789"/>
    <w:rsid w:val="000422E2"/>
    <w:rsid w:val="00042F22"/>
    <w:rsid w:val="000444EF"/>
    <w:rsid w:val="0004596F"/>
    <w:rsid w:val="00045EB3"/>
    <w:rsid w:val="00050AEB"/>
    <w:rsid w:val="00052553"/>
    <w:rsid w:val="00052A07"/>
    <w:rsid w:val="000534E3"/>
    <w:rsid w:val="00054C6F"/>
    <w:rsid w:val="0005606A"/>
    <w:rsid w:val="00056E09"/>
    <w:rsid w:val="00057117"/>
    <w:rsid w:val="000600AB"/>
    <w:rsid w:val="000608C7"/>
    <w:rsid w:val="000615A2"/>
    <w:rsid w:val="000616E7"/>
    <w:rsid w:val="00061BFE"/>
    <w:rsid w:val="000640C5"/>
    <w:rsid w:val="0006487E"/>
    <w:rsid w:val="00065E1A"/>
    <w:rsid w:val="000717ED"/>
    <w:rsid w:val="000749BC"/>
    <w:rsid w:val="00074D86"/>
    <w:rsid w:val="000757F4"/>
    <w:rsid w:val="00077E5F"/>
    <w:rsid w:val="0008036A"/>
    <w:rsid w:val="00080BC6"/>
    <w:rsid w:val="00081AE6"/>
    <w:rsid w:val="0008320E"/>
    <w:rsid w:val="000855EB"/>
    <w:rsid w:val="00085B52"/>
    <w:rsid w:val="0008603E"/>
    <w:rsid w:val="000866F2"/>
    <w:rsid w:val="0009009F"/>
    <w:rsid w:val="00091557"/>
    <w:rsid w:val="000924C1"/>
    <w:rsid w:val="000924F0"/>
    <w:rsid w:val="00093474"/>
    <w:rsid w:val="0009510F"/>
    <w:rsid w:val="000975CA"/>
    <w:rsid w:val="00097DC4"/>
    <w:rsid w:val="000A0871"/>
    <w:rsid w:val="000A09CA"/>
    <w:rsid w:val="000A105F"/>
    <w:rsid w:val="000A1B7B"/>
    <w:rsid w:val="000A3459"/>
    <w:rsid w:val="000A56F2"/>
    <w:rsid w:val="000A59B5"/>
    <w:rsid w:val="000B1DAA"/>
    <w:rsid w:val="000B2552"/>
    <w:rsid w:val="000B2719"/>
    <w:rsid w:val="000B3A8F"/>
    <w:rsid w:val="000B4AB9"/>
    <w:rsid w:val="000B58C3"/>
    <w:rsid w:val="000B61E9"/>
    <w:rsid w:val="000B6364"/>
    <w:rsid w:val="000B640B"/>
    <w:rsid w:val="000C1010"/>
    <w:rsid w:val="000C165A"/>
    <w:rsid w:val="000C211C"/>
    <w:rsid w:val="000C2E19"/>
    <w:rsid w:val="000C58A0"/>
    <w:rsid w:val="000C7E4A"/>
    <w:rsid w:val="000D0D07"/>
    <w:rsid w:val="000D0F12"/>
    <w:rsid w:val="000D4797"/>
    <w:rsid w:val="000D548F"/>
    <w:rsid w:val="000D796E"/>
    <w:rsid w:val="000E04C6"/>
    <w:rsid w:val="000E0527"/>
    <w:rsid w:val="000E0FEC"/>
    <w:rsid w:val="000E1D0E"/>
    <w:rsid w:val="000E1E92"/>
    <w:rsid w:val="000E3FF7"/>
    <w:rsid w:val="000E40DF"/>
    <w:rsid w:val="000E4B1F"/>
    <w:rsid w:val="000E65B9"/>
    <w:rsid w:val="000E73BD"/>
    <w:rsid w:val="000E73D0"/>
    <w:rsid w:val="000F05C7"/>
    <w:rsid w:val="000F06D6"/>
    <w:rsid w:val="000F0EB1"/>
    <w:rsid w:val="000F1106"/>
    <w:rsid w:val="000F347B"/>
    <w:rsid w:val="000F3BE9"/>
    <w:rsid w:val="000F3E10"/>
    <w:rsid w:val="000F3F6C"/>
    <w:rsid w:val="000F64C0"/>
    <w:rsid w:val="000F6848"/>
    <w:rsid w:val="000F6DF3"/>
    <w:rsid w:val="001005FF"/>
    <w:rsid w:val="00101282"/>
    <w:rsid w:val="0010234E"/>
    <w:rsid w:val="00102DAE"/>
    <w:rsid w:val="00104755"/>
    <w:rsid w:val="001062FB"/>
    <w:rsid w:val="001063E6"/>
    <w:rsid w:val="00106FDA"/>
    <w:rsid w:val="00107D67"/>
    <w:rsid w:val="00111CD8"/>
    <w:rsid w:val="00112F24"/>
    <w:rsid w:val="0011387E"/>
    <w:rsid w:val="00113ABC"/>
    <w:rsid w:val="00113CF4"/>
    <w:rsid w:val="001144EA"/>
    <w:rsid w:val="001153EA"/>
    <w:rsid w:val="00115643"/>
    <w:rsid w:val="00116765"/>
    <w:rsid w:val="001219F5"/>
    <w:rsid w:val="00121A20"/>
    <w:rsid w:val="0012377F"/>
    <w:rsid w:val="00124314"/>
    <w:rsid w:val="00126B4A"/>
    <w:rsid w:val="0012729E"/>
    <w:rsid w:val="00127B56"/>
    <w:rsid w:val="001315F7"/>
    <w:rsid w:val="00132B96"/>
    <w:rsid w:val="00132D42"/>
    <w:rsid w:val="00132FD0"/>
    <w:rsid w:val="00133283"/>
    <w:rsid w:val="00133D6C"/>
    <w:rsid w:val="001344C0"/>
    <w:rsid w:val="001346FA"/>
    <w:rsid w:val="00135252"/>
    <w:rsid w:val="001373C0"/>
    <w:rsid w:val="00137AB5"/>
    <w:rsid w:val="00137F0B"/>
    <w:rsid w:val="001412DC"/>
    <w:rsid w:val="00150CC3"/>
    <w:rsid w:val="00151E23"/>
    <w:rsid w:val="001526E0"/>
    <w:rsid w:val="001551B5"/>
    <w:rsid w:val="00155F78"/>
    <w:rsid w:val="00157614"/>
    <w:rsid w:val="00160030"/>
    <w:rsid w:val="0016255C"/>
    <w:rsid w:val="00162B78"/>
    <w:rsid w:val="00164288"/>
    <w:rsid w:val="001659C1"/>
    <w:rsid w:val="00165D02"/>
    <w:rsid w:val="00170FC0"/>
    <w:rsid w:val="00170FFA"/>
    <w:rsid w:val="00171C37"/>
    <w:rsid w:val="00172E2D"/>
    <w:rsid w:val="00173A8E"/>
    <w:rsid w:val="00174E33"/>
    <w:rsid w:val="00175948"/>
    <w:rsid w:val="00175BDF"/>
    <w:rsid w:val="00177470"/>
    <w:rsid w:val="00177795"/>
    <w:rsid w:val="00177806"/>
    <w:rsid w:val="00180095"/>
    <w:rsid w:val="00180098"/>
    <w:rsid w:val="001810F7"/>
    <w:rsid w:val="0018143F"/>
    <w:rsid w:val="00182D40"/>
    <w:rsid w:val="001846DB"/>
    <w:rsid w:val="00187207"/>
    <w:rsid w:val="00187BE6"/>
    <w:rsid w:val="001907DB"/>
    <w:rsid w:val="00190AC1"/>
    <w:rsid w:val="00191922"/>
    <w:rsid w:val="0019341A"/>
    <w:rsid w:val="001938AE"/>
    <w:rsid w:val="0019469C"/>
    <w:rsid w:val="00195055"/>
    <w:rsid w:val="00195D27"/>
    <w:rsid w:val="001978B0"/>
    <w:rsid w:val="001978DD"/>
    <w:rsid w:val="00197DF9"/>
    <w:rsid w:val="001A0759"/>
    <w:rsid w:val="001A1987"/>
    <w:rsid w:val="001A2564"/>
    <w:rsid w:val="001A4C63"/>
    <w:rsid w:val="001A4F28"/>
    <w:rsid w:val="001A6173"/>
    <w:rsid w:val="001A6CBA"/>
    <w:rsid w:val="001A6E12"/>
    <w:rsid w:val="001B0BA8"/>
    <w:rsid w:val="001B0D97"/>
    <w:rsid w:val="001B207A"/>
    <w:rsid w:val="001B3063"/>
    <w:rsid w:val="001B57E3"/>
    <w:rsid w:val="001B5A5D"/>
    <w:rsid w:val="001B7FEA"/>
    <w:rsid w:val="001C0495"/>
    <w:rsid w:val="001C19EC"/>
    <w:rsid w:val="001C1CE5"/>
    <w:rsid w:val="001C3D2A"/>
    <w:rsid w:val="001C40ED"/>
    <w:rsid w:val="001C4CEA"/>
    <w:rsid w:val="001C5ECC"/>
    <w:rsid w:val="001C7608"/>
    <w:rsid w:val="001C7BC9"/>
    <w:rsid w:val="001D0C42"/>
    <w:rsid w:val="001D0CDC"/>
    <w:rsid w:val="001D1B4D"/>
    <w:rsid w:val="001D335D"/>
    <w:rsid w:val="001D51BA"/>
    <w:rsid w:val="001D55A9"/>
    <w:rsid w:val="001D5804"/>
    <w:rsid w:val="001D6342"/>
    <w:rsid w:val="001D6D53"/>
    <w:rsid w:val="001D7521"/>
    <w:rsid w:val="001E0264"/>
    <w:rsid w:val="001E1AB5"/>
    <w:rsid w:val="001E1E2A"/>
    <w:rsid w:val="001E3385"/>
    <w:rsid w:val="001E4C82"/>
    <w:rsid w:val="001E52CC"/>
    <w:rsid w:val="001E58E2"/>
    <w:rsid w:val="001E6028"/>
    <w:rsid w:val="001E7742"/>
    <w:rsid w:val="001E7957"/>
    <w:rsid w:val="001E7AED"/>
    <w:rsid w:val="001F0A4D"/>
    <w:rsid w:val="001F10F6"/>
    <w:rsid w:val="001F3916"/>
    <w:rsid w:val="001F54C5"/>
    <w:rsid w:val="001F662C"/>
    <w:rsid w:val="001F67D3"/>
    <w:rsid w:val="001F7074"/>
    <w:rsid w:val="001F7F2E"/>
    <w:rsid w:val="00200490"/>
    <w:rsid w:val="002015DA"/>
    <w:rsid w:val="00201F3A"/>
    <w:rsid w:val="0020240C"/>
    <w:rsid w:val="00203F96"/>
    <w:rsid w:val="002040D8"/>
    <w:rsid w:val="002069B2"/>
    <w:rsid w:val="00206BE3"/>
    <w:rsid w:val="00206E23"/>
    <w:rsid w:val="002072FD"/>
    <w:rsid w:val="00207427"/>
    <w:rsid w:val="00207FA3"/>
    <w:rsid w:val="0021082B"/>
    <w:rsid w:val="00211428"/>
    <w:rsid w:val="002117C2"/>
    <w:rsid w:val="00211A80"/>
    <w:rsid w:val="00212381"/>
    <w:rsid w:val="00212611"/>
    <w:rsid w:val="0021441C"/>
    <w:rsid w:val="00214DA8"/>
    <w:rsid w:val="00215423"/>
    <w:rsid w:val="002158FA"/>
    <w:rsid w:val="0021605D"/>
    <w:rsid w:val="0021608A"/>
    <w:rsid w:val="002167EA"/>
    <w:rsid w:val="0022007A"/>
    <w:rsid w:val="00220154"/>
    <w:rsid w:val="00220600"/>
    <w:rsid w:val="002207BC"/>
    <w:rsid w:val="00221579"/>
    <w:rsid w:val="002224DB"/>
    <w:rsid w:val="00223FCB"/>
    <w:rsid w:val="00224E65"/>
    <w:rsid w:val="00224E93"/>
    <w:rsid w:val="002252C3"/>
    <w:rsid w:val="00225C54"/>
    <w:rsid w:val="00226063"/>
    <w:rsid w:val="002302F7"/>
    <w:rsid w:val="00230765"/>
    <w:rsid w:val="002308F8"/>
    <w:rsid w:val="00230BCB"/>
    <w:rsid w:val="00230C68"/>
    <w:rsid w:val="00230C86"/>
    <w:rsid w:val="002313B9"/>
    <w:rsid w:val="0023168C"/>
    <w:rsid w:val="002319E4"/>
    <w:rsid w:val="00232349"/>
    <w:rsid w:val="00232FEE"/>
    <w:rsid w:val="00233025"/>
    <w:rsid w:val="00235632"/>
    <w:rsid w:val="002357E0"/>
    <w:rsid w:val="00235872"/>
    <w:rsid w:val="00240338"/>
    <w:rsid w:val="00241559"/>
    <w:rsid w:val="002435B3"/>
    <w:rsid w:val="002458EB"/>
    <w:rsid w:val="00245929"/>
    <w:rsid w:val="00247993"/>
    <w:rsid w:val="002500C8"/>
    <w:rsid w:val="002509A5"/>
    <w:rsid w:val="002541A5"/>
    <w:rsid w:val="00256302"/>
    <w:rsid w:val="00256492"/>
    <w:rsid w:val="00257543"/>
    <w:rsid w:val="00260C58"/>
    <w:rsid w:val="002617E7"/>
    <w:rsid w:val="0026220F"/>
    <w:rsid w:val="00264228"/>
    <w:rsid w:val="00264334"/>
    <w:rsid w:val="0026473E"/>
    <w:rsid w:val="00266214"/>
    <w:rsid w:val="00266ECE"/>
    <w:rsid w:val="0026752B"/>
    <w:rsid w:val="00267814"/>
    <w:rsid w:val="00267C83"/>
    <w:rsid w:val="00270022"/>
    <w:rsid w:val="00270964"/>
    <w:rsid w:val="0027144F"/>
    <w:rsid w:val="00271EE9"/>
    <w:rsid w:val="00271F3A"/>
    <w:rsid w:val="002726CC"/>
    <w:rsid w:val="00273278"/>
    <w:rsid w:val="002737F4"/>
    <w:rsid w:val="00276F55"/>
    <w:rsid w:val="00277ABB"/>
    <w:rsid w:val="002805F5"/>
    <w:rsid w:val="00280751"/>
    <w:rsid w:val="00280DD1"/>
    <w:rsid w:val="00281D40"/>
    <w:rsid w:val="0028280A"/>
    <w:rsid w:val="00282C4C"/>
    <w:rsid w:val="00284305"/>
    <w:rsid w:val="0028604A"/>
    <w:rsid w:val="00286ACD"/>
    <w:rsid w:val="002874C0"/>
    <w:rsid w:val="00287838"/>
    <w:rsid w:val="002907B5"/>
    <w:rsid w:val="0029159A"/>
    <w:rsid w:val="00292EB7"/>
    <w:rsid w:val="00293132"/>
    <w:rsid w:val="00294B41"/>
    <w:rsid w:val="00296227"/>
    <w:rsid w:val="00296F44"/>
    <w:rsid w:val="0029733D"/>
    <w:rsid w:val="0029777D"/>
    <w:rsid w:val="002A055E"/>
    <w:rsid w:val="002A0B6A"/>
    <w:rsid w:val="002A1316"/>
    <w:rsid w:val="002A1D4E"/>
    <w:rsid w:val="002A247E"/>
    <w:rsid w:val="002A2869"/>
    <w:rsid w:val="002A376A"/>
    <w:rsid w:val="002A3C5F"/>
    <w:rsid w:val="002A3E3C"/>
    <w:rsid w:val="002A4183"/>
    <w:rsid w:val="002A4DA7"/>
    <w:rsid w:val="002A5168"/>
    <w:rsid w:val="002A5D46"/>
    <w:rsid w:val="002A614B"/>
    <w:rsid w:val="002A67E6"/>
    <w:rsid w:val="002A69EE"/>
    <w:rsid w:val="002B0409"/>
    <w:rsid w:val="002B1702"/>
    <w:rsid w:val="002B18A4"/>
    <w:rsid w:val="002B24D6"/>
    <w:rsid w:val="002B34FD"/>
    <w:rsid w:val="002B64CF"/>
    <w:rsid w:val="002B73E5"/>
    <w:rsid w:val="002C3E6B"/>
    <w:rsid w:val="002C41E6"/>
    <w:rsid w:val="002C41ED"/>
    <w:rsid w:val="002C49E4"/>
    <w:rsid w:val="002C6F10"/>
    <w:rsid w:val="002C7A4B"/>
    <w:rsid w:val="002D071A"/>
    <w:rsid w:val="002D081E"/>
    <w:rsid w:val="002D18D4"/>
    <w:rsid w:val="002D34B2"/>
    <w:rsid w:val="002D3AC9"/>
    <w:rsid w:val="002D4F01"/>
    <w:rsid w:val="002D66E1"/>
    <w:rsid w:val="002D7212"/>
    <w:rsid w:val="002D7637"/>
    <w:rsid w:val="002D7A67"/>
    <w:rsid w:val="002E0987"/>
    <w:rsid w:val="002E17F2"/>
    <w:rsid w:val="002E2029"/>
    <w:rsid w:val="002E3C2F"/>
    <w:rsid w:val="002E5769"/>
    <w:rsid w:val="002E60E2"/>
    <w:rsid w:val="002E6EE0"/>
    <w:rsid w:val="002E7CAE"/>
    <w:rsid w:val="002F087C"/>
    <w:rsid w:val="002F1AD5"/>
    <w:rsid w:val="002F2771"/>
    <w:rsid w:val="002F29F5"/>
    <w:rsid w:val="002F37A9"/>
    <w:rsid w:val="002F3C5F"/>
    <w:rsid w:val="002F3CD7"/>
    <w:rsid w:val="002F3F52"/>
    <w:rsid w:val="002F4238"/>
    <w:rsid w:val="002F4FF4"/>
    <w:rsid w:val="002F66BA"/>
    <w:rsid w:val="00300A0D"/>
    <w:rsid w:val="00301623"/>
    <w:rsid w:val="00301CE6"/>
    <w:rsid w:val="003022D6"/>
    <w:rsid w:val="0030256B"/>
    <w:rsid w:val="003026FB"/>
    <w:rsid w:val="0030272F"/>
    <w:rsid w:val="00302ADB"/>
    <w:rsid w:val="0030501F"/>
    <w:rsid w:val="00306359"/>
    <w:rsid w:val="00307220"/>
    <w:rsid w:val="00307BA1"/>
    <w:rsid w:val="00311702"/>
    <w:rsid w:val="00311E82"/>
    <w:rsid w:val="00313FD6"/>
    <w:rsid w:val="00314323"/>
    <w:rsid w:val="003143BD"/>
    <w:rsid w:val="003162CE"/>
    <w:rsid w:val="00316C92"/>
    <w:rsid w:val="003203AA"/>
    <w:rsid w:val="003203ED"/>
    <w:rsid w:val="0032122C"/>
    <w:rsid w:val="00322C9F"/>
    <w:rsid w:val="00322D02"/>
    <w:rsid w:val="00323BE8"/>
    <w:rsid w:val="00324D23"/>
    <w:rsid w:val="00325BCD"/>
    <w:rsid w:val="0033134D"/>
    <w:rsid w:val="00331751"/>
    <w:rsid w:val="00331A22"/>
    <w:rsid w:val="00332A07"/>
    <w:rsid w:val="00332C69"/>
    <w:rsid w:val="00334579"/>
    <w:rsid w:val="00335858"/>
    <w:rsid w:val="00336BDA"/>
    <w:rsid w:val="00340A76"/>
    <w:rsid w:val="00342AFB"/>
    <w:rsid w:val="00342BD7"/>
    <w:rsid w:val="00343A07"/>
    <w:rsid w:val="003462A2"/>
    <w:rsid w:val="00346DB5"/>
    <w:rsid w:val="003477B1"/>
    <w:rsid w:val="003503F4"/>
    <w:rsid w:val="00351692"/>
    <w:rsid w:val="00352D31"/>
    <w:rsid w:val="0035471C"/>
    <w:rsid w:val="0035491B"/>
    <w:rsid w:val="00354E94"/>
    <w:rsid w:val="003554E1"/>
    <w:rsid w:val="00355AEB"/>
    <w:rsid w:val="0035663C"/>
    <w:rsid w:val="00357219"/>
    <w:rsid w:val="00357380"/>
    <w:rsid w:val="003600F0"/>
    <w:rsid w:val="003602D9"/>
    <w:rsid w:val="003604CE"/>
    <w:rsid w:val="00360D25"/>
    <w:rsid w:val="00361899"/>
    <w:rsid w:val="0036315B"/>
    <w:rsid w:val="003634D2"/>
    <w:rsid w:val="003664DD"/>
    <w:rsid w:val="003679D9"/>
    <w:rsid w:val="00370E47"/>
    <w:rsid w:val="003742AC"/>
    <w:rsid w:val="00377CE1"/>
    <w:rsid w:val="003823D2"/>
    <w:rsid w:val="0038482E"/>
    <w:rsid w:val="003849B2"/>
    <w:rsid w:val="00385A42"/>
    <w:rsid w:val="00385BF0"/>
    <w:rsid w:val="003910F2"/>
    <w:rsid w:val="003939FF"/>
    <w:rsid w:val="00393B2E"/>
    <w:rsid w:val="00396481"/>
    <w:rsid w:val="003A0D25"/>
    <w:rsid w:val="003A2223"/>
    <w:rsid w:val="003A2A0F"/>
    <w:rsid w:val="003A3DA0"/>
    <w:rsid w:val="003A45A1"/>
    <w:rsid w:val="003A5B0A"/>
    <w:rsid w:val="003A6049"/>
    <w:rsid w:val="003A6BAC"/>
    <w:rsid w:val="003A7EF3"/>
    <w:rsid w:val="003B0731"/>
    <w:rsid w:val="003B159C"/>
    <w:rsid w:val="003B369F"/>
    <w:rsid w:val="003B36A3"/>
    <w:rsid w:val="003B39B9"/>
    <w:rsid w:val="003B411C"/>
    <w:rsid w:val="003B460B"/>
    <w:rsid w:val="003B6F14"/>
    <w:rsid w:val="003B7D2A"/>
    <w:rsid w:val="003B7FE5"/>
    <w:rsid w:val="003C03CA"/>
    <w:rsid w:val="003C11C8"/>
    <w:rsid w:val="003C2702"/>
    <w:rsid w:val="003C2C2B"/>
    <w:rsid w:val="003C3582"/>
    <w:rsid w:val="003C36DB"/>
    <w:rsid w:val="003C5EF7"/>
    <w:rsid w:val="003C6BDC"/>
    <w:rsid w:val="003C6DA5"/>
    <w:rsid w:val="003C7806"/>
    <w:rsid w:val="003D109F"/>
    <w:rsid w:val="003D18FE"/>
    <w:rsid w:val="003D2478"/>
    <w:rsid w:val="003D3C44"/>
    <w:rsid w:val="003D3C45"/>
    <w:rsid w:val="003D46F2"/>
    <w:rsid w:val="003D5B1F"/>
    <w:rsid w:val="003D5EF8"/>
    <w:rsid w:val="003E1413"/>
    <w:rsid w:val="003E15FA"/>
    <w:rsid w:val="003E19D7"/>
    <w:rsid w:val="003E2D50"/>
    <w:rsid w:val="003E55E4"/>
    <w:rsid w:val="003E7215"/>
    <w:rsid w:val="003E74E3"/>
    <w:rsid w:val="003F05C7"/>
    <w:rsid w:val="003F2CD4"/>
    <w:rsid w:val="003F326A"/>
    <w:rsid w:val="003F42AD"/>
    <w:rsid w:val="003F5314"/>
    <w:rsid w:val="003F5F26"/>
    <w:rsid w:val="003F5F82"/>
    <w:rsid w:val="003F6BBE"/>
    <w:rsid w:val="004000E8"/>
    <w:rsid w:val="00402E2B"/>
    <w:rsid w:val="0040512B"/>
    <w:rsid w:val="00405CA5"/>
    <w:rsid w:val="0040745F"/>
    <w:rsid w:val="004074CE"/>
    <w:rsid w:val="00407CD3"/>
    <w:rsid w:val="00410134"/>
    <w:rsid w:val="00410A1C"/>
    <w:rsid w:val="00410B72"/>
    <w:rsid w:val="00410F18"/>
    <w:rsid w:val="00411545"/>
    <w:rsid w:val="0041263E"/>
    <w:rsid w:val="00413AAC"/>
    <w:rsid w:val="00421105"/>
    <w:rsid w:val="00423BC9"/>
    <w:rsid w:val="004242F4"/>
    <w:rsid w:val="004268ED"/>
    <w:rsid w:val="00426BB8"/>
    <w:rsid w:val="00426D86"/>
    <w:rsid w:val="00427248"/>
    <w:rsid w:val="00427382"/>
    <w:rsid w:val="0043252E"/>
    <w:rsid w:val="0043284D"/>
    <w:rsid w:val="00433819"/>
    <w:rsid w:val="00436AE5"/>
    <w:rsid w:val="00437447"/>
    <w:rsid w:val="00440D8D"/>
    <w:rsid w:val="00441532"/>
    <w:rsid w:val="00441A92"/>
    <w:rsid w:val="00444F56"/>
    <w:rsid w:val="00446488"/>
    <w:rsid w:val="004517AA"/>
    <w:rsid w:val="00452CAC"/>
    <w:rsid w:val="00452F35"/>
    <w:rsid w:val="00453D71"/>
    <w:rsid w:val="00455236"/>
    <w:rsid w:val="00455FA4"/>
    <w:rsid w:val="00456C2C"/>
    <w:rsid w:val="00457565"/>
    <w:rsid w:val="004576F2"/>
    <w:rsid w:val="00457B71"/>
    <w:rsid w:val="004669E2"/>
    <w:rsid w:val="00470243"/>
    <w:rsid w:val="00470C31"/>
    <w:rsid w:val="00472C76"/>
    <w:rsid w:val="004734D0"/>
    <w:rsid w:val="00474E9C"/>
    <w:rsid w:val="0047548E"/>
    <w:rsid w:val="0047556B"/>
    <w:rsid w:val="00475E9D"/>
    <w:rsid w:val="00476B1C"/>
    <w:rsid w:val="00477768"/>
    <w:rsid w:val="00481F72"/>
    <w:rsid w:val="0048677C"/>
    <w:rsid w:val="004868EE"/>
    <w:rsid w:val="00486BCC"/>
    <w:rsid w:val="00490FF2"/>
    <w:rsid w:val="004926BE"/>
    <w:rsid w:val="00492810"/>
    <w:rsid w:val="00492BC5"/>
    <w:rsid w:val="00493F0C"/>
    <w:rsid w:val="004943AA"/>
    <w:rsid w:val="00495217"/>
    <w:rsid w:val="0049533A"/>
    <w:rsid w:val="004964F1"/>
    <w:rsid w:val="0049717D"/>
    <w:rsid w:val="004A16BC"/>
    <w:rsid w:val="004A2B94"/>
    <w:rsid w:val="004A3060"/>
    <w:rsid w:val="004A307F"/>
    <w:rsid w:val="004A40D3"/>
    <w:rsid w:val="004A4C34"/>
    <w:rsid w:val="004A5412"/>
    <w:rsid w:val="004A6279"/>
    <w:rsid w:val="004A723D"/>
    <w:rsid w:val="004B288E"/>
    <w:rsid w:val="004B2D18"/>
    <w:rsid w:val="004B3D7A"/>
    <w:rsid w:val="004B5464"/>
    <w:rsid w:val="004B7B67"/>
    <w:rsid w:val="004B7C0C"/>
    <w:rsid w:val="004C0E99"/>
    <w:rsid w:val="004C2DB9"/>
    <w:rsid w:val="004C3898"/>
    <w:rsid w:val="004C3CC3"/>
    <w:rsid w:val="004C4954"/>
    <w:rsid w:val="004C6A30"/>
    <w:rsid w:val="004D2DE6"/>
    <w:rsid w:val="004D2F40"/>
    <w:rsid w:val="004D36B1"/>
    <w:rsid w:val="004D40C3"/>
    <w:rsid w:val="004D73EE"/>
    <w:rsid w:val="004D7EBD"/>
    <w:rsid w:val="004E0576"/>
    <w:rsid w:val="004E2680"/>
    <w:rsid w:val="004E28F9"/>
    <w:rsid w:val="004E462E"/>
    <w:rsid w:val="004E56DC"/>
    <w:rsid w:val="004E60C8"/>
    <w:rsid w:val="004E6356"/>
    <w:rsid w:val="004E76F4"/>
    <w:rsid w:val="004F0B4E"/>
    <w:rsid w:val="004F0B6C"/>
    <w:rsid w:val="004F2078"/>
    <w:rsid w:val="004F4DA3"/>
    <w:rsid w:val="004F547F"/>
    <w:rsid w:val="004F561C"/>
    <w:rsid w:val="005022A7"/>
    <w:rsid w:val="00502748"/>
    <w:rsid w:val="00506557"/>
    <w:rsid w:val="00506624"/>
    <w:rsid w:val="0050677A"/>
    <w:rsid w:val="005068E5"/>
    <w:rsid w:val="0051045A"/>
    <w:rsid w:val="00510625"/>
    <w:rsid w:val="005108D8"/>
    <w:rsid w:val="005116F9"/>
    <w:rsid w:val="00512D4D"/>
    <w:rsid w:val="005139EC"/>
    <w:rsid w:val="00513E19"/>
    <w:rsid w:val="005141A8"/>
    <w:rsid w:val="005153A7"/>
    <w:rsid w:val="0051743E"/>
    <w:rsid w:val="00520F9B"/>
    <w:rsid w:val="00521022"/>
    <w:rsid w:val="005219CF"/>
    <w:rsid w:val="00522220"/>
    <w:rsid w:val="005236CE"/>
    <w:rsid w:val="00526197"/>
    <w:rsid w:val="00526B75"/>
    <w:rsid w:val="00530DC3"/>
    <w:rsid w:val="00531E38"/>
    <w:rsid w:val="005325BC"/>
    <w:rsid w:val="00534588"/>
    <w:rsid w:val="00534B59"/>
    <w:rsid w:val="00534E91"/>
    <w:rsid w:val="005350B3"/>
    <w:rsid w:val="00535169"/>
    <w:rsid w:val="005359E0"/>
    <w:rsid w:val="00536562"/>
    <w:rsid w:val="00536759"/>
    <w:rsid w:val="00537C62"/>
    <w:rsid w:val="0054313F"/>
    <w:rsid w:val="005450C2"/>
    <w:rsid w:val="00546970"/>
    <w:rsid w:val="00547923"/>
    <w:rsid w:val="005536CA"/>
    <w:rsid w:val="005540BA"/>
    <w:rsid w:val="00554319"/>
    <w:rsid w:val="00554B67"/>
    <w:rsid w:val="00554E19"/>
    <w:rsid w:val="00556B0F"/>
    <w:rsid w:val="0056121F"/>
    <w:rsid w:val="00561BED"/>
    <w:rsid w:val="00565615"/>
    <w:rsid w:val="00567704"/>
    <w:rsid w:val="00570192"/>
    <w:rsid w:val="00570EDF"/>
    <w:rsid w:val="00571795"/>
    <w:rsid w:val="00572505"/>
    <w:rsid w:val="00575880"/>
    <w:rsid w:val="005759D9"/>
    <w:rsid w:val="005801D7"/>
    <w:rsid w:val="0058077C"/>
    <w:rsid w:val="00580899"/>
    <w:rsid w:val="00582809"/>
    <w:rsid w:val="00583501"/>
    <w:rsid w:val="00584DA2"/>
    <w:rsid w:val="00584DE6"/>
    <w:rsid w:val="00584E4A"/>
    <w:rsid w:val="0058798C"/>
    <w:rsid w:val="005900FA"/>
    <w:rsid w:val="005907F1"/>
    <w:rsid w:val="00592366"/>
    <w:rsid w:val="00593487"/>
    <w:rsid w:val="005935A4"/>
    <w:rsid w:val="005948C2"/>
    <w:rsid w:val="005954F3"/>
    <w:rsid w:val="00595DCA"/>
    <w:rsid w:val="00597092"/>
    <w:rsid w:val="00597201"/>
    <w:rsid w:val="0059779B"/>
    <w:rsid w:val="005A209A"/>
    <w:rsid w:val="005A21FE"/>
    <w:rsid w:val="005A27E5"/>
    <w:rsid w:val="005A662D"/>
    <w:rsid w:val="005B1316"/>
    <w:rsid w:val="005B17AC"/>
    <w:rsid w:val="005B35D7"/>
    <w:rsid w:val="005B392A"/>
    <w:rsid w:val="005B3AA3"/>
    <w:rsid w:val="005B591A"/>
    <w:rsid w:val="005B6F83"/>
    <w:rsid w:val="005C09D7"/>
    <w:rsid w:val="005C15F2"/>
    <w:rsid w:val="005C3478"/>
    <w:rsid w:val="005C4D22"/>
    <w:rsid w:val="005C4FCD"/>
    <w:rsid w:val="005C74FB"/>
    <w:rsid w:val="005D1406"/>
    <w:rsid w:val="005D1602"/>
    <w:rsid w:val="005D234E"/>
    <w:rsid w:val="005D3A04"/>
    <w:rsid w:val="005D4B30"/>
    <w:rsid w:val="005D4CDB"/>
    <w:rsid w:val="005D6D76"/>
    <w:rsid w:val="005D794D"/>
    <w:rsid w:val="005E0347"/>
    <w:rsid w:val="005E1653"/>
    <w:rsid w:val="005E385F"/>
    <w:rsid w:val="005E5056"/>
    <w:rsid w:val="005E5B81"/>
    <w:rsid w:val="005E6890"/>
    <w:rsid w:val="005F2CB1"/>
    <w:rsid w:val="005F3025"/>
    <w:rsid w:val="005F42CD"/>
    <w:rsid w:val="005F4AB4"/>
    <w:rsid w:val="005F5DE7"/>
    <w:rsid w:val="005F618C"/>
    <w:rsid w:val="005F70BD"/>
    <w:rsid w:val="005F7187"/>
    <w:rsid w:val="005F73CC"/>
    <w:rsid w:val="006001AB"/>
    <w:rsid w:val="00600564"/>
    <w:rsid w:val="0060283C"/>
    <w:rsid w:val="00603E1B"/>
    <w:rsid w:val="00604F14"/>
    <w:rsid w:val="00606427"/>
    <w:rsid w:val="00607F52"/>
    <w:rsid w:val="00610220"/>
    <w:rsid w:val="0061128F"/>
    <w:rsid w:val="00611B83"/>
    <w:rsid w:val="00613257"/>
    <w:rsid w:val="006141DA"/>
    <w:rsid w:val="00614C20"/>
    <w:rsid w:val="00614E8E"/>
    <w:rsid w:val="00615EC7"/>
    <w:rsid w:val="00616FC0"/>
    <w:rsid w:val="00617FCC"/>
    <w:rsid w:val="00620A71"/>
    <w:rsid w:val="00620D80"/>
    <w:rsid w:val="00621B2C"/>
    <w:rsid w:val="006234A6"/>
    <w:rsid w:val="006258FF"/>
    <w:rsid w:val="006262A8"/>
    <w:rsid w:val="00630001"/>
    <w:rsid w:val="006311B3"/>
    <w:rsid w:val="00631439"/>
    <w:rsid w:val="00631CA0"/>
    <w:rsid w:val="0063284C"/>
    <w:rsid w:val="00633648"/>
    <w:rsid w:val="00636398"/>
    <w:rsid w:val="006368D3"/>
    <w:rsid w:val="00636A4D"/>
    <w:rsid w:val="006377EC"/>
    <w:rsid w:val="00640955"/>
    <w:rsid w:val="00640BB3"/>
    <w:rsid w:val="00640DC9"/>
    <w:rsid w:val="0064151F"/>
    <w:rsid w:val="00641533"/>
    <w:rsid w:val="0064208D"/>
    <w:rsid w:val="006427E2"/>
    <w:rsid w:val="00642D5F"/>
    <w:rsid w:val="00643475"/>
    <w:rsid w:val="0064372F"/>
    <w:rsid w:val="0064396A"/>
    <w:rsid w:val="00644D0C"/>
    <w:rsid w:val="006461B8"/>
    <w:rsid w:val="0064624E"/>
    <w:rsid w:val="00647AC1"/>
    <w:rsid w:val="0065056A"/>
    <w:rsid w:val="00650AB9"/>
    <w:rsid w:val="006518C0"/>
    <w:rsid w:val="006554DF"/>
    <w:rsid w:val="00655733"/>
    <w:rsid w:val="006557CB"/>
    <w:rsid w:val="00655ACD"/>
    <w:rsid w:val="006563BE"/>
    <w:rsid w:val="00656A92"/>
    <w:rsid w:val="00656DDE"/>
    <w:rsid w:val="0066011D"/>
    <w:rsid w:val="006607C0"/>
    <w:rsid w:val="00660C5E"/>
    <w:rsid w:val="006613A6"/>
    <w:rsid w:val="006627A2"/>
    <w:rsid w:val="006634E6"/>
    <w:rsid w:val="00663BD9"/>
    <w:rsid w:val="006642D1"/>
    <w:rsid w:val="006655EE"/>
    <w:rsid w:val="00665EE9"/>
    <w:rsid w:val="00666C6D"/>
    <w:rsid w:val="00667EE7"/>
    <w:rsid w:val="00670922"/>
    <w:rsid w:val="00670BE1"/>
    <w:rsid w:val="0067218F"/>
    <w:rsid w:val="00672E1F"/>
    <w:rsid w:val="00673AE8"/>
    <w:rsid w:val="006741F2"/>
    <w:rsid w:val="00674CC3"/>
    <w:rsid w:val="0067570E"/>
    <w:rsid w:val="00675C72"/>
    <w:rsid w:val="00676130"/>
    <w:rsid w:val="0067617F"/>
    <w:rsid w:val="006771D5"/>
    <w:rsid w:val="006771F9"/>
    <w:rsid w:val="006776D7"/>
    <w:rsid w:val="00680CC0"/>
    <w:rsid w:val="00680E72"/>
    <w:rsid w:val="00681003"/>
    <w:rsid w:val="00681636"/>
    <w:rsid w:val="006817C9"/>
    <w:rsid w:val="00683C7F"/>
    <w:rsid w:val="00683ECE"/>
    <w:rsid w:val="006846D4"/>
    <w:rsid w:val="0069005A"/>
    <w:rsid w:val="0069168D"/>
    <w:rsid w:val="006932B9"/>
    <w:rsid w:val="00693BFA"/>
    <w:rsid w:val="00693C54"/>
    <w:rsid w:val="00695FC2"/>
    <w:rsid w:val="0069626D"/>
    <w:rsid w:val="00696949"/>
    <w:rsid w:val="00697052"/>
    <w:rsid w:val="0069771A"/>
    <w:rsid w:val="006A0107"/>
    <w:rsid w:val="006A13FF"/>
    <w:rsid w:val="006A2C67"/>
    <w:rsid w:val="006A46FB"/>
    <w:rsid w:val="006A5E28"/>
    <w:rsid w:val="006A68F1"/>
    <w:rsid w:val="006A697B"/>
    <w:rsid w:val="006A7AFF"/>
    <w:rsid w:val="006A7FF8"/>
    <w:rsid w:val="006B10D8"/>
    <w:rsid w:val="006B1816"/>
    <w:rsid w:val="006B2099"/>
    <w:rsid w:val="006B25E6"/>
    <w:rsid w:val="006B50CF"/>
    <w:rsid w:val="006B6B19"/>
    <w:rsid w:val="006B7ED9"/>
    <w:rsid w:val="006C03B8"/>
    <w:rsid w:val="006C0CFA"/>
    <w:rsid w:val="006C491E"/>
    <w:rsid w:val="006C5EC9"/>
    <w:rsid w:val="006C5F08"/>
    <w:rsid w:val="006C6059"/>
    <w:rsid w:val="006C70DD"/>
    <w:rsid w:val="006C7522"/>
    <w:rsid w:val="006C7BF1"/>
    <w:rsid w:val="006D168F"/>
    <w:rsid w:val="006D1E9F"/>
    <w:rsid w:val="006D3B4F"/>
    <w:rsid w:val="006D3F80"/>
    <w:rsid w:val="006D468E"/>
    <w:rsid w:val="006D6F08"/>
    <w:rsid w:val="006D7C02"/>
    <w:rsid w:val="006D7D3B"/>
    <w:rsid w:val="006E0010"/>
    <w:rsid w:val="006E0061"/>
    <w:rsid w:val="006E062C"/>
    <w:rsid w:val="006E0B75"/>
    <w:rsid w:val="006E12FB"/>
    <w:rsid w:val="006E1CEC"/>
    <w:rsid w:val="006E28B7"/>
    <w:rsid w:val="006E31BA"/>
    <w:rsid w:val="006E3310"/>
    <w:rsid w:val="006E4CF9"/>
    <w:rsid w:val="006E4E39"/>
    <w:rsid w:val="006E565E"/>
    <w:rsid w:val="006E673D"/>
    <w:rsid w:val="006E7D3B"/>
    <w:rsid w:val="006F1497"/>
    <w:rsid w:val="006F1B70"/>
    <w:rsid w:val="006F341D"/>
    <w:rsid w:val="006F3CDE"/>
    <w:rsid w:val="006F3D31"/>
    <w:rsid w:val="006F58D4"/>
    <w:rsid w:val="006F7616"/>
    <w:rsid w:val="00700B20"/>
    <w:rsid w:val="00701B48"/>
    <w:rsid w:val="0070346E"/>
    <w:rsid w:val="007037D0"/>
    <w:rsid w:val="00704C6A"/>
    <w:rsid w:val="00704EDB"/>
    <w:rsid w:val="007053CE"/>
    <w:rsid w:val="00706101"/>
    <w:rsid w:val="0070653F"/>
    <w:rsid w:val="00707072"/>
    <w:rsid w:val="00707710"/>
    <w:rsid w:val="00707D61"/>
    <w:rsid w:val="0071001D"/>
    <w:rsid w:val="00710F60"/>
    <w:rsid w:val="00711196"/>
    <w:rsid w:val="00712287"/>
    <w:rsid w:val="00712772"/>
    <w:rsid w:val="00712D9C"/>
    <w:rsid w:val="00713B77"/>
    <w:rsid w:val="007148D3"/>
    <w:rsid w:val="00715B9A"/>
    <w:rsid w:val="00716EAE"/>
    <w:rsid w:val="00720B1D"/>
    <w:rsid w:val="0072571E"/>
    <w:rsid w:val="00726AA7"/>
    <w:rsid w:val="00726EA6"/>
    <w:rsid w:val="00727208"/>
    <w:rsid w:val="00727680"/>
    <w:rsid w:val="007278A3"/>
    <w:rsid w:val="00733494"/>
    <w:rsid w:val="007337C2"/>
    <w:rsid w:val="00733833"/>
    <w:rsid w:val="007342A6"/>
    <w:rsid w:val="007348B1"/>
    <w:rsid w:val="00735CB0"/>
    <w:rsid w:val="00735EA1"/>
    <w:rsid w:val="007362A6"/>
    <w:rsid w:val="00736D7D"/>
    <w:rsid w:val="0074001B"/>
    <w:rsid w:val="00740E58"/>
    <w:rsid w:val="0074316B"/>
    <w:rsid w:val="007445A0"/>
    <w:rsid w:val="0074524B"/>
    <w:rsid w:val="007464C8"/>
    <w:rsid w:val="00747725"/>
    <w:rsid w:val="00747D8B"/>
    <w:rsid w:val="0075057C"/>
    <w:rsid w:val="007511C6"/>
    <w:rsid w:val="00751228"/>
    <w:rsid w:val="00751A41"/>
    <w:rsid w:val="0075660B"/>
    <w:rsid w:val="00756E37"/>
    <w:rsid w:val="007571E1"/>
    <w:rsid w:val="007604B2"/>
    <w:rsid w:val="0076224F"/>
    <w:rsid w:val="007633B9"/>
    <w:rsid w:val="007650A3"/>
    <w:rsid w:val="00765281"/>
    <w:rsid w:val="0076693F"/>
    <w:rsid w:val="00766BAD"/>
    <w:rsid w:val="00770902"/>
    <w:rsid w:val="00771BFA"/>
    <w:rsid w:val="00772087"/>
    <w:rsid w:val="007730BD"/>
    <w:rsid w:val="00775311"/>
    <w:rsid w:val="007755F2"/>
    <w:rsid w:val="00775EF1"/>
    <w:rsid w:val="00776971"/>
    <w:rsid w:val="007775BD"/>
    <w:rsid w:val="00777E3F"/>
    <w:rsid w:val="0078177E"/>
    <w:rsid w:val="007827A2"/>
    <w:rsid w:val="00782D81"/>
    <w:rsid w:val="0078304C"/>
    <w:rsid w:val="00783673"/>
    <w:rsid w:val="00785490"/>
    <w:rsid w:val="00787AFF"/>
    <w:rsid w:val="0079239B"/>
    <w:rsid w:val="007925EA"/>
    <w:rsid w:val="007929AA"/>
    <w:rsid w:val="00793CD8"/>
    <w:rsid w:val="00795C92"/>
    <w:rsid w:val="00796231"/>
    <w:rsid w:val="00797B72"/>
    <w:rsid w:val="007A1CB3"/>
    <w:rsid w:val="007A306F"/>
    <w:rsid w:val="007A3B9A"/>
    <w:rsid w:val="007A4097"/>
    <w:rsid w:val="007A426D"/>
    <w:rsid w:val="007A43A6"/>
    <w:rsid w:val="007A4504"/>
    <w:rsid w:val="007A58A6"/>
    <w:rsid w:val="007A76A6"/>
    <w:rsid w:val="007A7A96"/>
    <w:rsid w:val="007B06CA"/>
    <w:rsid w:val="007B0D23"/>
    <w:rsid w:val="007B0FD8"/>
    <w:rsid w:val="007B13EA"/>
    <w:rsid w:val="007B3D2D"/>
    <w:rsid w:val="007B50AE"/>
    <w:rsid w:val="007B51DF"/>
    <w:rsid w:val="007B56DA"/>
    <w:rsid w:val="007B69BE"/>
    <w:rsid w:val="007B6A2D"/>
    <w:rsid w:val="007B766A"/>
    <w:rsid w:val="007C05DD"/>
    <w:rsid w:val="007C1E7A"/>
    <w:rsid w:val="007C2513"/>
    <w:rsid w:val="007C3B0F"/>
    <w:rsid w:val="007C3D18"/>
    <w:rsid w:val="007C3FDE"/>
    <w:rsid w:val="007C60BF"/>
    <w:rsid w:val="007C6A07"/>
    <w:rsid w:val="007C72DC"/>
    <w:rsid w:val="007C75A1"/>
    <w:rsid w:val="007C77A5"/>
    <w:rsid w:val="007D02FA"/>
    <w:rsid w:val="007D04E5"/>
    <w:rsid w:val="007D2DAC"/>
    <w:rsid w:val="007D4078"/>
    <w:rsid w:val="007D4605"/>
    <w:rsid w:val="007D5901"/>
    <w:rsid w:val="007D7526"/>
    <w:rsid w:val="007E0F17"/>
    <w:rsid w:val="007E0F7F"/>
    <w:rsid w:val="007E35FC"/>
    <w:rsid w:val="007E4086"/>
    <w:rsid w:val="007E45D8"/>
    <w:rsid w:val="007E4610"/>
    <w:rsid w:val="007E4715"/>
    <w:rsid w:val="007E499B"/>
    <w:rsid w:val="007E505B"/>
    <w:rsid w:val="007E59E5"/>
    <w:rsid w:val="007E7091"/>
    <w:rsid w:val="007F3AB6"/>
    <w:rsid w:val="007F6109"/>
    <w:rsid w:val="007F77F0"/>
    <w:rsid w:val="00802DC9"/>
    <w:rsid w:val="00803FAE"/>
    <w:rsid w:val="0080541A"/>
    <w:rsid w:val="0080605F"/>
    <w:rsid w:val="008060E6"/>
    <w:rsid w:val="00806A37"/>
    <w:rsid w:val="00806E3A"/>
    <w:rsid w:val="00807786"/>
    <w:rsid w:val="00810D5F"/>
    <w:rsid w:val="00811FCB"/>
    <w:rsid w:val="0081226E"/>
    <w:rsid w:val="00813697"/>
    <w:rsid w:val="00813995"/>
    <w:rsid w:val="00815459"/>
    <w:rsid w:val="008158D6"/>
    <w:rsid w:val="00815DB1"/>
    <w:rsid w:val="00817196"/>
    <w:rsid w:val="008235DB"/>
    <w:rsid w:val="00823E03"/>
    <w:rsid w:val="00824AB4"/>
    <w:rsid w:val="00825101"/>
    <w:rsid w:val="00825C42"/>
    <w:rsid w:val="00825D25"/>
    <w:rsid w:val="00825E1E"/>
    <w:rsid w:val="00827D6F"/>
    <w:rsid w:val="00831E23"/>
    <w:rsid w:val="00832477"/>
    <w:rsid w:val="00835595"/>
    <w:rsid w:val="008376AC"/>
    <w:rsid w:val="00837AD0"/>
    <w:rsid w:val="0084159A"/>
    <w:rsid w:val="00841620"/>
    <w:rsid w:val="00842119"/>
    <w:rsid w:val="008444E8"/>
    <w:rsid w:val="00844E80"/>
    <w:rsid w:val="00846FE7"/>
    <w:rsid w:val="008473C6"/>
    <w:rsid w:val="00847EB6"/>
    <w:rsid w:val="00852369"/>
    <w:rsid w:val="00854D1E"/>
    <w:rsid w:val="00854F97"/>
    <w:rsid w:val="00855105"/>
    <w:rsid w:val="00856911"/>
    <w:rsid w:val="0086014B"/>
    <w:rsid w:val="00860AC2"/>
    <w:rsid w:val="0086193A"/>
    <w:rsid w:val="00862E05"/>
    <w:rsid w:val="008633BC"/>
    <w:rsid w:val="00865573"/>
    <w:rsid w:val="00866897"/>
    <w:rsid w:val="008677FD"/>
    <w:rsid w:val="008706D4"/>
    <w:rsid w:val="00870D78"/>
    <w:rsid w:val="00870F8A"/>
    <w:rsid w:val="008719A4"/>
    <w:rsid w:val="00871D23"/>
    <w:rsid w:val="00873DB0"/>
    <w:rsid w:val="008741B2"/>
    <w:rsid w:val="00874312"/>
    <w:rsid w:val="0087437C"/>
    <w:rsid w:val="00875C30"/>
    <w:rsid w:val="00875CD7"/>
    <w:rsid w:val="00875EB8"/>
    <w:rsid w:val="00875FF1"/>
    <w:rsid w:val="00876B4D"/>
    <w:rsid w:val="00877F18"/>
    <w:rsid w:val="00882738"/>
    <w:rsid w:val="00884386"/>
    <w:rsid w:val="0088494E"/>
    <w:rsid w:val="008867DB"/>
    <w:rsid w:val="00894337"/>
    <w:rsid w:val="00894404"/>
    <w:rsid w:val="0089486E"/>
    <w:rsid w:val="00894A88"/>
    <w:rsid w:val="00895386"/>
    <w:rsid w:val="008961AD"/>
    <w:rsid w:val="008A135F"/>
    <w:rsid w:val="008A1825"/>
    <w:rsid w:val="008A21FF"/>
    <w:rsid w:val="008A27D0"/>
    <w:rsid w:val="008A2CE2"/>
    <w:rsid w:val="008A30AC"/>
    <w:rsid w:val="008A44B8"/>
    <w:rsid w:val="008A51A8"/>
    <w:rsid w:val="008A54C7"/>
    <w:rsid w:val="008A77D8"/>
    <w:rsid w:val="008B02AD"/>
    <w:rsid w:val="008B031C"/>
    <w:rsid w:val="008B0483"/>
    <w:rsid w:val="008B120C"/>
    <w:rsid w:val="008B2DC8"/>
    <w:rsid w:val="008B2F7E"/>
    <w:rsid w:val="008B51A0"/>
    <w:rsid w:val="008B592A"/>
    <w:rsid w:val="008B7B5C"/>
    <w:rsid w:val="008C044E"/>
    <w:rsid w:val="008C0C99"/>
    <w:rsid w:val="008C2017"/>
    <w:rsid w:val="008C201D"/>
    <w:rsid w:val="008C3F90"/>
    <w:rsid w:val="008C4958"/>
    <w:rsid w:val="008C4BAA"/>
    <w:rsid w:val="008C58E8"/>
    <w:rsid w:val="008C6672"/>
    <w:rsid w:val="008C687F"/>
    <w:rsid w:val="008C6AE8"/>
    <w:rsid w:val="008C7573"/>
    <w:rsid w:val="008D0CDF"/>
    <w:rsid w:val="008D3308"/>
    <w:rsid w:val="008D34F1"/>
    <w:rsid w:val="008D39D8"/>
    <w:rsid w:val="008D4BEB"/>
    <w:rsid w:val="008D4D69"/>
    <w:rsid w:val="008D603E"/>
    <w:rsid w:val="008D6D1A"/>
    <w:rsid w:val="008D7C73"/>
    <w:rsid w:val="008E065E"/>
    <w:rsid w:val="008E0927"/>
    <w:rsid w:val="008E1909"/>
    <w:rsid w:val="008E217F"/>
    <w:rsid w:val="008F18F9"/>
    <w:rsid w:val="008F191C"/>
    <w:rsid w:val="008F1EAB"/>
    <w:rsid w:val="008F33DC"/>
    <w:rsid w:val="008F4733"/>
    <w:rsid w:val="008F477F"/>
    <w:rsid w:val="008F5A87"/>
    <w:rsid w:val="008F66B5"/>
    <w:rsid w:val="00902350"/>
    <w:rsid w:val="0090273E"/>
    <w:rsid w:val="009029AA"/>
    <w:rsid w:val="0090336B"/>
    <w:rsid w:val="00903E78"/>
    <w:rsid w:val="00904445"/>
    <w:rsid w:val="009053AA"/>
    <w:rsid w:val="00905BEC"/>
    <w:rsid w:val="00906939"/>
    <w:rsid w:val="00910B7D"/>
    <w:rsid w:val="009112F7"/>
    <w:rsid w:val="00911A72"/>
    <w:rsid w:val="00911DFB"/>
    <w:rsid w:val="009129F6"/>
    <w:rsid w:val="009132F7"/>
    <w:rsid w:val="009139D9"/>
    <w:rsid w:val="00914AD8"/>
    <w:rsid w:val="00914DB8"/>
    <w:rsid w:val="00914F8E"/>
    <w:rsid w:val="00915959"/>
    <w:rsid w:val="00916079"/>
    <w:rsid w:val="00917CE9"/>
    <w:rsid w:val="0092081E"/>
    <w:rsid w:val="00920BF2"/>
    <w:rsid w:val="00921720"/>
    <w:rsid w:val="00922010"/>
    <w:rsid w:val="0092217F"/>
    <w:rsid w:val="009247CB"/>
    <w:rsid w:val="00925F56"/>
    <w:rsid w:val="00926622"/>
    <w:rsid w:val="00926CF1"/>
    <w:rsid w:val="009304A3"/>
    <w:rsid w:val="00931B85"/>
    <w:rsid w:val="00931BD9"/>
    <w:rsid w:val="00931C2F"/>
    <w:rsid w:val="00932BB4"/>
    <w:rsid w:val="00934AB6"/>
    <w:rsid w:val="00936386"/>
    <w:rsid w:val="009368F3"/>
    <w:rsid w:val="00941636"/>
    <w:rsid w:val="009424F3"/>
    <w:rsid w:val="00943737"/>
    <w:rsid w:val="00943742"/>
    <w:rsid w:val="00943CCE"/>
    <w:rsid w:val="00944531"/>
    <w:rsid w:val="00945041"/>
    <w:rsid w:val="00945C05"/>
    <w:rsid w:val="009464CC"/>
    <w:rsid w:val="00946945"/>
    <w:rsid w:val="00947713"/>
    <w:rsid w:val="00947AB8"/>
    <w:rsid w:val="00950C02"/>
    <w:rsid w:val="00950DE7"/>
    <w:rsid w:val="00953228"/>
    <w:rsid w:val="0095341A"/>
    <w:rsid w:val="009536B4"/>
    <w:rsid w:val="00953920"/>
    <w:rsid w:val="00953D47"/>
    <w:rsid w:val="0095681E"/>
    <w:rsid w:val="009572D4"/>
    <w:rsid w:val="00957485"/>
    <w:rsid w:val="00961921"/>
    <w:rsid w:val="009629ED"/>
    <w:rsid w:val="00963C18"/>
    <w:rsid w:val="0096430A"/>
    <w:rsid w:val="009649B8"/>
    <w:rsid w:val="00964EB9"/>
    <w:rsid w:val="0096554B"/>
    <w:rsid w:val="0096584A"/>
    <w:rsid w:val="00966432"/>
    <w:rsid w:val="00970D57"/>
    <w:rsid w:val="00971F08"/>
    <w:rsid w:val="009724FA"/>
    <w:rsid w:val="0097264E"/>
    <w:rsid w:val="0097500F"/>
    <w:rsid w:val="009751C5"/>
    <w:rsid w:val="009752F0"/>
    <w:rsid w:val="0097603D"/>
    <w:rsid w:val="00976949"/>
    <w:rsid w:val="00977B28"/>
    <w:rsid w:val="00980477"/>
    <w:rsid w:val="00980CB7"/>
    <w:rsid w:val="0098329A"/>
    <w:rsid w:val="00983417"/>
    <w:rsid w:val="00983FD7"/>
    <w:rsid w:val="00984FCE"/>
    <w:rsid w:val="00985253"/>
    <w:rsid w:val="009853B3"/>
    <w:rsid w:val="00985D70"/>
    <w:rsid w:val="009874E6"/>
    <w:rsid w:val="00990630"/>
    <w:rsid w:val="0099087C"/>
    <w:rsid w:val="00991761"/>
    <w:rsid w:val="00994DCA"/>
    <w:rsid w:val="009960EC"/>
    <w:rsid w:val="00997019"/>
    <w:rsid w:val="009970DD"/>
    <w:rsid w:val="009A00AE"/>
    <w:rsid w:val="009A0FBA"/>
    <w:rsid w:val="009A1601"/>
    <w:rsid w:val="009A414D"/>
    <w:rsid w:val="009A462D"/>
    <w:rsid w:val="009A5CBA"/>
    <w:rsid w:val="009A6004"/>
    <w:rsid w:val="009B017A"/>
    <w:rsid w:val="009B1F30"/>
    <w:rsid w:val="009B3AC2"/>
    <w:rsid w:val="009B4DF4"/>
    <w:rsid w:val="009B5316"/>
    <w:rsid w:val="009B564E"/>
    <w:rsid w:val="009B5777"/>
    <w:rsid w:val="009B5890"/>
    <w:rsid w:val="009B7E87"/>
    <w:rsid w:val="009C0941"/>
    <w:rsid w:val="009C403E"/>
    <w:rsid w:val="009C5930"/>
    <w:rsid w:val="009C638E"/>
    <w:rsid w:val="009C676B"/>
    <w:rsid w:val="009C7D6C"/>
    <w:rsid w:val="009D2CBB"/>
    <w:rsid w:val="009D3A9B"/>
    <w:rsid w:val="009D4353"/>
    <w:rsid w:val="009D469A"/>
    <w:rsid w:val="009D4FF0"/>
    <w:rsid w:val="009D703C"/>
    <w:rsid w:val="009D718F"/>
    <w:rsid w:val="009E068F"/>
    <w:rsid w:val="009E14E0"/>
    <w:rsid w:val="009E35DB"/>
    <w:rsid w:val="009E47A3"/>
    <w:rsid w:val="009E4B32"/>
    <w:rsid w:val="009F08F3"/>
    <w:rsid w:val="009F1EC2"/>
    <w:rsid w:val="009F344F"/>
    <w:rsid w:val="009F3938"/>
    <w:rsid w:val="009F3970"/>
    <w:rsid w:val="009F4829"/>
    <w:rsid w:val="009F59C9"/>
    <w:rsid w:val="009F6529"/>
    <w:rsid w:val="00A0056F"/>
    <w:rsid w:val="00A04802"/>
    <w:rsid w:val="00A048A8"/>
    <w:rsid w:val="00A04F49"/>
    <w:rsid w:val="00A0585B"/>
    <w:rsid w:val="00A06104"/>
    <w:rsid w:val="00A06306"/>
    <w:rsid w:val="00A11D14"/>
    <w:rsid w:val="00A11E37"/>
    <w:rsid w:val="00A11F97"/>
    <w:rsid w:val="00A13E54"/>
    <w:rsid w:val="00A13F07"/>
    <w:rsid w:val="00A143D0"/>
    <w:rsid w:val="00A143D3"/>
    <w:rsid w:val="00A145B3"/>
    <w:rsid w:val="00A156B2"/>
    <w:rsid w:val="00A17F63"/>
    <w:rsid w:val="00A2052C"/>
    <w:rsid w:val="00A2193B"/>
    <w:rsid w:val="00A2351A"/>
    <w:rsid w:val="00A23735"/>
    <w:rsid w:val="00A253CA"/>
    <w:rsid w:val="00A260F8"/>
    <w:rsid w:val="00A264A9"/>
    <w:rsid w:val="00A26D5A"/>
    <w:rsid w:val="00A2704B"/>
    <w:rsid w:val="00A27785"/>
    <w:rsid w:val="00A30187"/>
    <w:rsid w:val="00A3141B"/>
    <w:rsid w:val="00A33E11"/>
    <w:rsid w:val="00A3448A"/>
    <w:rsid w:val="00A34623"/>
    <w:rsid w:val="00A34A11"/>
    <w:rsid w:val="00A36297"/>
    <w:rsid w:val="00A3671A"/>
    <w:rsid w:val="00A41D13"/>
    <w:rsid w:val="00A41E2B"/>
    <w:rsid w:val="00A433F5"/>
    <w:rsid w:val="00A43B14"/>
    <w:rsid w:val="00A43EA5"/>
    <w:rsid w:val="00A45B74"/>
    <w:rsid w:val="00A45F65"/>
    <w:rsid w:val="00A46D11"/>
    <w:rsid w:val="00A52E1D"/>
    <w:rsid w:val="00A53AAA"/>
    <w:rsid w:val="00A5517A"/>
    <w:rsid w:val="00A55A12"/>
    <w:rsid w:val="00A55DB4"/>
    <w:rsid w:val="00A56F92"/>
    <w:rsid w:val="00A57B08"/>
    <w:rsid w:val="00A607E0"/>
    <w:rsid w:val="00A61499"/>
    <w:rsid w:val="00A62A77"/>
    <w:rsid w:val="00A62A78"/>
    <w:rsid w:val="00A63483"/>
    <w:rsid w:val="00A657D7"/>
    <w:rsid w:val="00A660AC"/>
    <w:rsid w:val="00A66F55"/>
    <w:rsid w:val="00A67E6C"/>
    <w:rsid w:val="00A70AB7"/>
    <w:rsid w:val="00A71B99"/>
    <w:rsid w:val="00A72062"/>
    <w:rsid w:val="00A728E3"/>
    <w:rsid w:val="00A7337E"/>
    <w:rsid w:val="00A739D0"/>
    <w:rsid w:val="00A74046"/>
    <w:rsid w:val="00A74DF0"/>
    <w:rsid w:val="00A761D4"/>
    <w:rsid w:val="00A77EC4"/>
    <w:rsid w:val="00A80E9C"/>
    <w:rsid w:val="00A84600"/>
    <w:rsid w:val="00A84A16"/>
    <w:rsid w:val="00A872FF"/>
    <w:rsid w:val="00A87B58"/>
    <w:rsid w:val="00A87EAD"/>
    <w:rsid w:val="00A905F5"/>
    <w:rsid w:val="00A91C88"/>
    <w:rsid w:val="00A92879"/>
    <w:rsid w:val="00A92B81"/>
    <w:rsid w:val="00A943ED"/>
    <w:rsid w:val="00A9442A"/>
    <w:rsid w:val="00AA016F"/>
    <w:rsid w:val="00AA10CC"/>
    <w:rsid w:val="00AA1ED6"/>
    <w:rsid w:val="00AA51D6"/>
    <w:rsid w:val="00AA5754"/>
    <w:rsid w:val="00AA699F"/>
    <w:rsid w:val="00AA7395"/>
    <w:rsid w:val="00AA7717"/>
    <w:rsid w:val="00AA78C5"/>
    <w:rsid w:val="00AB0BC8"/>
    <w:rsid w:val="00AB11CA"/>
    <w:rsid w:val="00AB14D9"/>
    <w:rsid w:val="00AB4AB8"/>
    <w:rsid w:val="00AB514B"/>
    <w:rsid w:val="00AB655E"/>
    <w:rsid w:val="00AB6984"/>
    <w:rsid w:val="00AC007F"/>
    <w:rsid w:val="00AC1073"/>
    <w:rsid w:val="00AC2ECD"/>
    <w:rsid w:val="00AC3119"/>
    <w:rsid w:val="00AC49FB"/>
    <w:rsid w:val="00AC5A10"/>
    <w:rsid w:val="00AC6B5A"/>
    <w:rsid w:val="00AD0AA3"/>
    <w:rsid w:val="00AD219F"/>
    <w:rsid w:val="00AD22DE"/>
    <w:rsid w:val="00AD2BD5"/>
    <w:rsid w:val="00AD3F94"/>
    <w:rsid w:val="00AD4571"/>
    <w:rsid w:val="00AD4A5A"/>
    <w:rsid w:val="00AD5A73"/>
    <w:rsid w:val="00AD6677"/>
    <w:rsid w:val="00AD68FA"/>
    <w:rsid w:val="00AD6F27"/>
    <w:rsid w:val="00AD7F01"/>
    <w:rsid w:val="00AE0CEB"/>
    <w:rsid w:val="00AE14C7"/>
    <w:rsid w:val="00AE18FE"/>
    <w:rsid w:val="00AE219E"/>
    <w:rsid w:val="00AE27AC"/>
    <w:rsid w:val="00AE31A7"/>
    <w:rsid w:val="00AE3743"/>
    <w:rsid w:val="00AE39D5"/>
    <w:rsid w:val="00AE40E0"/>
    <w:rsid w:val="00AE4DBA"/>
    <w:rsid w:val="00AE4F07"/>
    <w:rsid w:val="00AE62A9"/>
    <w:rsid w:val="00AF096E"/>
    <w:rsid w:val="00AF1C5D"/>
    <w:rsid w:val="00AF2926"/>
    <w:rsid w:val="00AF42D7"/>
    <w:rsid w:val="00AF45FC"/>
    <w:rsid w:val="00AF5D8C"/>
    <w:rsid w:val="00B006FE"/>
    <w:rsid w:val="00B007CB"/>
    <w:rsid w:val="00B01CB7"/>
    <w:rsid w:val="00B02121"/>
    <w:rsid w:val="00B02AA9"/>
    <w:rsid w:val="00B02FA3"/>
    <w:rsid w:val="00B03D7D"/>
    <w:rsid w:val="00B04CCE"/>
    <w:rsid w:val="00B05084"/>
    <w:rsid w:val="00B114D8"/>
    <w:rsid w:val="00B135C0"/>
    <w:rsid w:val="00B13A18"/>
    <w:rsid w:val="00B13E36"/>
    <w:rsid w:val="00B1517B"/>
    <w:rsid w:val="00B157F9"/>
    <w:rsid w:val="00B20256"/>
    <w:rsid w:val="00B20D09"/>
    <w:rsid w:val="00B2117D"/>
    <w:rsid w:val="00B21EA0"/>
    <w:rsid w:val="00B21F58"/>
    <w:rsid w:val="00B253B2"/>
    <w:rsid w:val="00B2763F"/>
    <w:rsid w:val="00B27AAC"/>
    <w:rsid w:val="00B30929"/>
    <w:rsid w:val="00B34427"/>
    <w:rsid w:val="00B3561F"/>
    <w:rsid w:val="00B35DDA"/>
    <w:rsid w:val="00B372AA"/>
    <w:rsid w:val="00B40445"/>
    <w:rsid w:val="00B41888"/>
    <w:rsid w:val="00B43214"/>
    <w:rsid w:val="00B45A52"/>
    <w:rsid w:val="00B45C8F"/>
    <w:rsid w:val="00B46175"/>
    <w:rsid w:val="00B462A8"/>
    <w:rsid w:val="00B47583"/>
    <w:rsid w:val="00B54381"/>
    <w:rsid w:val="00B57061"/>
    <w:rsid w:val="00B60D95"/>
    <w:rsid w:val="00B6188F"/>
    <w:rsid w:val="00B62D02"/>
    <w:rsid w:val="00B62D59"/>
    <w:rsid w:val="00B66277"/>
    <w:rsid w:val="00B66447"/>
    <w:rsid w:val="00B664C7"/>
    <w:rsid w:val="00B739F6"/>
    <w:rsid w:val="00B73E93"/>
    <w:rsid w:val="00B762E3"/>
    <w:rsid w:val="00B769D8"/>
    <w:rsid w:val="00B76CE4"/>
    <w:rsid w:val="00B80F70"/>
    <w:rsid w:val="00B81495"/>
    <w:rsid w:val="00B81A6C"/>
    <w:rsid w:val="00B82E98"/>
    <w:rsid w:val="00B83BAE"/>
    <w:rsid w:val="00B85DE5"/>
    <w:rsid w:val="00B9075F"/>
    <w:rsid w:val="00B90E8F"/>
    <w:rsid w:val="00B90F73"/>
    <w:rsid w:val="00B93B59"/>
    <w:rsid w:val="00B9406A"/>
    <w:rsid w:val="00B952F7"/>
    <w:rsid w:val="00B97FE4"/>
    <w:rsid w:val="00BA00E8"/>
    <w:rsid w:val="00BA2280"/>
    <w:rsid w:val="00BA22CC"/>
    <w:rsid w:val="00BA2A08"/>
    <w:rsid w:val="00BA30AA"/>
    <w:rsid w:val="00BA42CC"/>
    <w:rsid w:val="00BA4322"/>
    <w:rsid w:val="00BA56D2"/>
    <w:rsid w:val="00BA5A60"/>
    <w:rsid w:val="00BA63E5"/>
    <w:rsid w:val="00BA6C50"/>
    <w:rsid w:val="00BA76E0"/>
    <w:rsid w:val="00BA7E69"/>
    <w:rsid w:val="00BB2A25"/>
    <w:rsid w:val="00BB3B65"/>
    <w:rsid w:val="00BB51E9"/>
    <w:rsid w:val="00BB599F"/>
    <w:rsid w:val="00BC0FAC"/>
    <w:rsid w:val="00BC0FDC"/>
    <w:rsid w:val="00BC1877"/>
    <w:rsid w:val="00BC3053"/>
    <w:rsid w:val="00BC3D14"/>
    <w:rsid w:val="00BC4D2E"/>
    <w:rsid w:val="00BC7438"/>
    <w:rsid w:val="00BC7AE3"/>
    <w:rsid w:val="00BD0038"/>
    <w:rsid w:val="00BD2F9B"/>
    <w:rsid w:val="00BD42B9"/>
    <w:rsid w:val="00BD48AC"/>
    <w:rsid w:val="00BD5774"/>
    <w:rsid w:val="00BD5F1A"/>
    <w:rsid w:val="00BD7716"/>
    <w:rsid w:val="00BE02FF"/>
    <w:rsid w:val="00BE1234"/>
    <w:rsid w:val="00BE2DF1"/>
    <w:rsid w:val="00BE2FA6"/>
    <w:rsid w:val="00BE333F"/>
    <w:rsid w:val="00BE3E00"/>
    <w:rsid w:val="00BE4F32"/>
    <w:rsid w:val="00BE6152"/>
    <w:rsid w:val="00BE7406"/>
    <w:rsid w:val="00BE7603"/>
    <w:rsid w:val="00BE7DE1"/>
    <w:rsid w:val="00BF3279"/>
    <w:rsid w:val="00BF3621"/>
    <w:rsid w:val="00BF4450"/>
    <w:rsid w:val="00BF4AE4"/>
    <w:rsid w:val="00BF74C7"/>
    <w:rsid w:val="00C00DC6"/>
    <w:rsid w:val="00C0118A"/>
    <w:rsid w:val="00C015F1"/>
    <w:rsid w:val="00C01F33"/>
    <w:rsid w:val="00C02CC6"/>
    <w:rsid w:val="00C03BC0"/>
    <w:rsid w:val="00C03D32"/>
    <w:rsid w:val="00C040F7"/>
    <w:rsid w:val="00C0416D"/>
    <w:rsid w:val="00C041B0"/>
    <w:rsid w:val="00C044AB"/>
    <w:rsid w:val="00C04757"/>
    <w:rsid w:val="00C04CB9"/>
    <w:rsid w:val="00C05706"/>
    <w:rsid w:val="00C0600E"/>
    <w:rsid w:val="00C07066"/>
    <w:rsid w:val="00C07377"/>
    <w:rsid w:val="00C07D47"/>
    <w:rsid w:val="00C10478"/>
    <w:rsid w:val="00C10BA5"/>
    <w:rsid w:val="00C12107"/>
    <w:rsid w:val="00C12276"/>
    <w:rsid w:val="00C12674"/>
    <w:rsid w:val="00C13ED5"/>
    <w:rsid w:val="00C14523"/>
    <w:rsid w:val="00C14D4B"/>
    <w:rsid w:val="00C154BB"/>
    <w:rsid w:val="00C170C4"/>
    <w:rsid w:val="00C1794F"/>
    <w:rsid w:val="00C212F9"/>
    <w:rsid w:val="00C22AC9"/>
    <w:rsid w:val="00C22AD5"/>
    <w:rsid w:val="00C234EB"/>
    <w:rsid w:val="00C24345"/>
    <w:rsid w:val="00C24F5B"/>
    <w:rsid w:val="00C279B5"/>
    <w:rsid w:val="00C27A79"/>
    <w:rsid w:val="00C27A9F"/>
    <w:rsid w:val="00C27C45"/>
    <w:rsid w:val="00C27D0E"/>
    <w:rsid w:val="00C34C94"/>
    <w:rsid w:val="00C3561F"/>
    <w:rsid w:val="00C367F9"/>
    <w:rsid w:val="00C36B81"/>
    <w:rsid w:val="00C3719D"/>
    <w:rsid w:val="00C43B1E"/>
    <w:rsid w:val="00C448A4"/>
    <w:rsid w:val="00C453BF"/>
    <w:rsid w:val="00C512C2"/>
    <w:rsid w:val="00C54995"/>
    <w:rsid w:val="00C54D41"/>
    <w:rsid w:val="00C54EA6"/>
    <w:rsid w:val="00C57777"/>
    <w:rsid w:val="00C606F1"/>
    <w:rsid w:val="00C60783"/>
    <w:rsid w:val="00C61251"/>
    <w:rsid w:val="00C6225C"/>
    <w:rsid w:val="00C639F0"/>
    <w:rsid w:val="00C64672"/>
    <w:rsid w:val="00C64B79"/>
    <w:rsid w:val="00C6530A"/>
    <w:rsid w:val="00C65B48"/>
    <w:rsid w:val="00C701AD"/>
    <w:rsid w:val="00C70697"/>
    <w:rsid w:val="00C70A11"/>
    <w:rsid w:val="00C71384"/>
    <w:rsid w:val="00C724CD"/>
    <w:rsid w:val="00C72EF4"/>
    <w:rsid w:val="00C73E4C"/>
    <w:rsid w:val="00C75D2F"/>
    <w:rsid w:val="00C767BE"/>
    <w:rsid w:val="00C767C2"/>
    <w:rsid w:val="00C769C6"/>
    <w:rsid w:val="00C76E3C"/>
    <w:rsid w:val="00C81568"/>
    <w:rsid w:val="00C81EA0"/>
    <w:rsid w:val="00C82D13"/>
    <w:rsid w:val="00C83EC5"/>
    <w:rsid w:val="00C84215"/>
    <w:rsid w:val="00C860F5"/>
    <w:rsid w:val="00C9027A"/>
    <w:rsid w:val="00C9068E"/>
    <w:rsid w:val="00C91800"/>
    <w:rsid w:val="00C922D3"/>
    <w:rsid w:val="00C93C4B"/>
    <w:rsid w:val="00C944AB"/>
    <w:rsid w:val="00C95B40"/>
    <w:rsid w:val="00CA1ED8"/>
    <w:rsid w:val="00CA1F13"/>
    <w:rsid w:val="00CA4A82"/>
    <w:rsid w:val="00CA5930"/>
    <w:rsid w:val="00CB0A35"/>
    <w:rsid w:val="00CB1F63"/>
    <w:rsid w:val="00CB57F7"/>
    <w:rsid w:val="00CB5AE7"/>
    <w:rsid w:val="00CB6EA3"/>
    <w:rsid w:val="00CB7170"/>
    <w:rsid w:val="00CB7F3A"/>
    <w:rsid w:val="00CC040E"/>
    <w:rsid w:val="00CC111F"/>
    <w:rsid w:val="00CC132B"/>
    <w:rsid w:val="00CC2011"/>
    <w:rsid w:val="00CC2E6D"/>
    <w:rsid w:val="00CC3EA0"/>
    <w:rsid w:val="00CC7B45"/>
    <w:rsid w:val="00CD0223"/>
    <w:rsid w:val="00CD1188"/>
    <w:rsid w:val="00CD1D43"/>
    <w:rsid w:val="00CD2ED1"/>
    <w:rsid w:val="00CD337B"/>
    <w:rsid w:val="00CD35BF"/>
    <w:rsid w:val="00CD4482"/>
    <w:rsid w:val="00CD497D"/>
    <w:rsid w:val="00CD4E0F"/>
    <w:rsid w:val="00CD511A"/>
    <w:rsid w:val="00CD6705"/>
    <w:rsid w:val="00CE0424"/>
    <w:rsid w:val="00CE1815"/>
    <w:rsid w:val="00CE318F"/>
    <w:rsid w:val="00CE3C92"/>
    <w:rsid w:val="00CE6FEE"/>
    <w:rsid w:val="00CE7561"/>
    <w:rsid w:val="00CF1354"/>
    <w:rsid w:val="00CF1533"/>
    <w:rsid w:val="00CF186E"/>
    <w:rsid w:val="00CF3B1F"/>
    <w:rsid w:val="00CF3BF6"/>
    <w:rsid w:val="00CF5DFD"/>
    <w:rsid w:val="00CF625B"/>
    <w:rsid w:val="00CF687E"/>
    <w:rsid w:val="00CF7FD5"/>
    <w:rsid w:val="00D00332"/>
    <w:rsid w:val="00D01798"/>
    <w:rsid w:val="00D0349B"/>
    <w:rsid w:val="00D04FCD"/>
    <w:rsid w:val="00D0575F"/>
    <w:rsid w:val="00D05B86"/>
    <w:rsid w:val="00D10249"/>
    <w:rsid w:val="00D115C3"/>
    <w:rsid w:val="00D11663"/>
    <w:rsid w:val="00D11897"/>
    <w:rsid w:val="00D11A12"/>
    <w:rsid w:val="00D125A2"/>
    <w:rsid w:val="00D13135"/>
    <w:rsid w:val="00D13491"/>
    <w:rsid w:val="00D13E4E"/>
    <w:rsid w:val="00D2208E"/>
    <w:rsid w:val="00D231D9"/>
    <w:rsid w:val="00D239A7"/>
    <w:rsid w:val="00D23D48"/>
    <w:rsid w:val="00D23F47"/>
    <w:rsid w:val="00D24602"/>
    <w:rsid w:val="00D24660"/>
    <w:rsid w:val="00D24D9A"/>
    <w:rsid w:val="00D2553E"/>
    <w:rsid w:val="00D2559F"/>
    <w:rsid w:val="00D2755C"/>
    <w:rsid w:val="00D27C64"/>
    <w:rsid w:val="00D31C3F"/>
    <w:rsid w:val="00D36189"/>
    <w:rsid w:val="00D36E71"/>
    <w:rsid w:val="00D37D87"/>
    <w:rsid w:val="00D37DFF"/>
    <w:rsid w:val="00D4039A"/>
    <w:rsid w:val="00D40511"/>
    <w:rsid w:val="00D40B33"/>
    <w:rsid w:val="00D417A1"/>
    <w:rsid w:val="00D42268"/>
    <w:rsid w:val="00D4318F"/>
    <w:rsid w:val="00D438BF"/>
    <w:rsid w:val="00D43CEA"/>
    <w:rsid w:val="00D440F8"/>
    <w:rsid w:val="00D4480D"/>
    <w:rsid w:val="00D4647B"/>
    <w:rsid w:val="00D468EF"/>
    <w:rsid w:val="00D46DA8"/>
    <w:rsid w:val="00D47A7A"/>
    <w:rsid w:val="00D50F19"/>
    <w:rsid w:val="00D50F97"/>
    <w:rsid w:val="00D51A58"/>
    <w:rsid w:val="00D546FF"/>
    <w:rsid w:val="00D55AD5"/>
    <w:rsid w:val="00D576CA"/>
    <w:rsid w:val="00D60DA6"/>
    <w:rsid w:val="00D61AF5"/>
    <w:rsid w:val="00D628C7"/>
    <w:rsid w:val="00D632D4"/>
    <w:rsid w:val="00D644F7"/>
    <w:rsid w:val="00D652B5"/>
    <w:rsid w:val="00D66155"/>
    <w:rsid w:val="00D66359"/>
    <w:rsid w:val="00D67D98"/>
    <w:rsid w:val="00D708B0"/>
    <w:rsid w:val="00D70A08"/>
    <w:rsid w:val="00D70BC2"/>
    <w:rsid w:val="00D756D1"/>
    <w:rsid w:val="00D77B1D"/>
    <w:rsid w:val="00D8021F"/>
    <w:rsid w:val="00D80383"/>
    <w:rsid w:val="00D823C6"/>
    <w:rsid w:val="00D827C1"/>
    <w:rsid w:val="00D82EFA"/>
    <w:rsid w:val="00D83068"/>
    <w:rsid w:val="00D849A8"/>
    <w:rsid w:val="00D84FEF"/>
    <w:rsid w:val="00D85EDA"/>
    <w:rsid w:val="00D86CA3"/>
    <w:rsid w:val="00D871CE"/>
    <w:rsid w:val="00D9196D"/>
    <w:rsid w:val="00D92982"/>
    <w:rsid w:val="00D929F4"/>
    <w:rsid w:val="00D950EC"/>
    <w:rsid w:val="00D95BC1"/>
    <w:rsid w:val="00DA305E"/>
    <w:rsid w:val="00DA5417"/>
    <w:rsid w:val="00DA56E8"/>
    <w:rsid w:val="00DA5DA7"/>
    <w:rsid w:val="00DA77F5"/>
    <w:rsid w:val="00DB0692"/>
    <w:rsid w:val="00DB0A9F"/>
    <w:rsid w:val="00DB0F77"/>
    <w:rsid w:val="00DB2300"/>
    <w:rsid w:val="00DB377D"/>
    <w:rsid w:val="00DB4BF8"/>
    <w:rsid w:val="00DB6A7A"/>
    <w:rsid w:val="00DC0298"/>
    <w:rsid w:val="00DC2584"/>
    <w:rsid w:val="00DC2D36"/>
    <w:rsid w:val="00DC53EF"/>
    <w:rsid w:val="00DC68FC"/>
    <w:rsid w:val="00DC7CDB"/>
    <w:rsid w:val="00DD1AD6"/>
    <w:rsid w:val="00DD32F0"/>
    <w:rsid w:val="00DD6E58"/>
    <w:rsid w:val="00DE1B61"/>
    <w:rsid w:val="00DE2914"/>
    <w:rsid w:val="00DE2E96"/>
    <w:rsid w:val="00DE35C3"/>
    <w:rsid w:val="00DE5608"/>
    <w:rsid w:val="00DE58D0"/>
    <w:rsid w:val="00DE6265"/>
    <w:rsid w:val="00DE654F"/>
    <w:rsid w:val="00DF0B6E"/>
    <w:rsid w:val="00DF109B"/>
    <w:rsid w:val="00DF15E0"/>
    <w:rsid w:val="00DF37A0"/>
    <w:rsid w:val="00DF3E3D"/>
    <w:rsid w:val="00DF3E62"/>
    <w:rsid w:val="00DF4529"/>
    <w:rsid w:val="00DF4FED"/>
    <w:rsid w:val="00DF69E3"/>
    <w:rsid w:val="00DF7589"/>
    <w:rsid w:val="00DF7D5A"/>
    <w:rsid w:val="00E0052C"/>
    <w:rsid w:val="00E03BE3"/>
    <w:rsid w:val="00E03FEC"/>
    <w:rsid w:val="00E0450F"/>
    <w:rsid w:val="00E04B04"/>
    <w:rsid w:val="00E051F9"/>
    <w:rsid w:val="00E07925"/>
    <w:rsid w:val="00E110E7"/>
    <w:rsid w:val="00E11B20"/>
    <w:rsid w:val="00E122A2"/>
    <w:rsid w:val="00E13DAA"/>
    <w:rsid w:val="00E16237"/>
    <w:rsid w:val="00E1748E"/>
    <w:rsid w:val="00E179B2"/>
    <w:rsid w:val="00E17FA2"/>
    <w:rsid w:val="00E2172F"/>
    <w:rsid w:val="00E22330"/>
    <w:rsid w:val="00E23770"/>
    <w:rsid w:val="00E25A08"/>
    <w:rsid w:val="00E30B5A"/>
    <w:rsid w:val="00E3123D"/>
    <w:rsid w:val="00E31461"/>
    <w:rsid w:val="00E31D43"/>
    <w:rsid w:val="00E32608"/>
    <w:rsid w:val="00E34188"/>
    <w:rsid w:val="00E34B6E"/>
    <w:rsid w:val="00E354D4"/>
    <w:rsid w:val="00E35559"/>
    <w:rsid w:val="00E35DBF"/>
    <w:rsid w:val="00E3723A"/>
    <w:rsid w:val="00E37860"/>
    <w:rsid w:val="00E4081F"/>
    <w:rsid w:val="00E41F7B"/>
    <w:rsid w:val="00E4387C"/>
    <w:rsid w:val="00E446F1"/>
    <w:rsid w:val="00E46886"/>
    <w:rsid w:val="00E47AEF"/>
    <w:rsid w:val="00E5025E"/>
    <w:rsid w:val="00E51435"/>
    <w:rsid w:val="00E5386C"/>
    <w:rsid w:val="00E53B75"/>
    <w:rsid w:val="00E54E3B"/>
    <w:rsid w:val="00E55C70"/>
    <w:rsid w:val="00E5732C"/>
    <w:rsid w:val="00E57565"/>
    <w:rsid w:val="00E60672"/>
    <w:rsid w:val="00E622E7"/>
    <w:rsid w:val="00E63838"/>
    <w:rsid w:val="00E64434"/>
    <w:rsid w:val="00E64736"/>
    <w:rsid w:val="00E67C51"/>
    <w:rsid w:val="00E722D1"/>
    <w:rsid w:val="00E7279B"/>
    <w:rsid w:val="00E72EFC"/>
    <w:rsid w:val="00E73215"/>
    <w:rsid w:val="00E73586"/>
    <w:rsid w:val="00E758EC"/>
    <w:rsid w:val="00E75E65"/>
    <w:rsid w:val="00E76CF0"/>
    <w:rsid w:val="00E76E31"/>
    <w:rsid w:val="00E8005B"/>
    <w:rsid w:val="00E8234C"/>
    <w:rsid w:val="00E83AA9"/>
    <w:rsid w:val="00E840A2"/>
    <w:rsid w:val="00E85928"/>
    <w:rsid w:val="00E87822"/>
    <w:rsid w:val="00E90395"/>
    <w:rsid w:val="00E904D7"/>
    <w:rsid w:val="00E90B9F"/>
    <w:rsid w:val="00E90E49"/>
    <w:rsid w:val="00E917F9"/>
    <w:rsid w:val="00E91929"/>
    <w:rsid w:val="00E91DE1"/>
    <w:rsid w:val="00E9291C"/>
    <w:rsid w:val="00E9294A"/>
    <w:rsid w:val="00E93FFE"/>
    <w:rsid w:val="00E94E2C"/>
    <w:rsid w:val="00E94F8A"/>
    <w:rsid w:val="00E95D4A"/>
    <w:rsid w:val="00E9671E"/>
    <w:rsid w:val="00E967D7"/>
    <w:rsid w:val="00EA1058"/>
    <w:rsid w:val="00EA70DB"/>
    <w:rsid w:val="00EA7A41"/>
    <w:rsid w:val="00EB077B"/>
    <w:rsid w:val="00EB4EA2"/>
    <w:rsid w:val="00EB5626"/>
    <w:rsid w:val="00EC1E07"/>
    <w:rsid w:val="00EC20B2"/>
    <w:rsid w:val="00EC27C6"/>
    <w:rsid w:val="00EC4207"/>
    <w:rsid w:val="00EC5653"/>
    <w:rsid w:val="00EC71CE"/>
    <w:rsid w:val="00ED1006"/>
    <w:rsid w:val="00ED3BAA"/>
    <w:rsid w:val="00ED60A0"/>
    <w:rsid w:val="00ED70B8"/>
    <w:rsid w:val="00ED7C6A"/>
    <w:rsid w:val="00EE0142"/>
    <w:rsid w:val="00EE6690"/>
    <w:rsid w:val="00EE7614"/>
    <w:rsid w:val="00EF089C"/>
    <w:rsid w:val="00EF18FE"/>
    <w:rsid w:val="00EF22E7"/>
    <w:rsid w:val="00EF309F"/>
    <w:rsid w:val="00EF318B"/>
    <w:rsid w:val="00EF36E3"/>
    <w:rsid w:val="00EF37D9"/>
    <w:rsid w:val="00EF4CCF"/>
    <w:rsid w:val="00EF557A"/>
    <w:rsid w:val="00EF5787"/>
    <w:rsid w:val="00EF60D0"/>
    <w:rsid w:val="00EF68D4"/>
    <w:rsid w:val="00EF6C1D"/>
    <w:rsid w:val="00F00E59"/>
    <w:rsid w:val="00F0105F"/>
    <w:rsid w:val="00F03964"/>
    <w:rsid w:val="00F03A39"/>
    <w:rsid w:val="00F04F21"/>
    <w:rsid w:val="00F0528D"/>
    <w:rsid w:val="00F06C67"/>
    <w:rsid w:val="00F06DFD"/>
    <w:rsid w:val="00F071D1"/>
    <w:rsid w:val="00F07533"/>
    <w:rsid w:val="00F07C30"/>
    <w:rsid w:val="00F10629"/>
    <w:rsid w:val="00F1157A"/>
    <w:rsid w:val="00F15500"/>
    <w:rsid w:val="00F156C9"/>
    <w:rsid w:val="00F15986"/>
    <w:rsid w:val="00F15FA5"/>
    <w:rsid w:val="00F209B7"/>
    <w:rsid w:val="00F21762"/>
    <w:rsid w:val="00F2376F"/>
    <w:rsid w:val="00F243D8"/>
    <w:rsid w:val="00F24D8B"/>
    <w:rsid w:val="00F25119"/>
    <w:rsid w:val="00F26EC6"/>
    <w:rsid w:val="00F2714C"/>
    <w:rsid w:val="00F30828"/>
    <w:rsid w:val="00F313D6"/>
    <w:rsid w:val="00F31563"/>
    <w:rsid w:val="00F3248F"/>
    <w:rsid w:val="00F32B59"/>
    <w:rsid w:val="00F33917"/>
    <w:rsid w:val="00F35EF0"/>
    <w:rsid w:val="00F3637B"/>
    <w:rsid w:val="00F37D14"/>
    <w:rsid w:val="00F40D27"/>
    <w:rsid w:val="00F40F0C"/>
    <w:rsid w:val="00F42092"/>
    <w:rsid w:val="00F43B66"/>
    <w:rsid w:val="00F44673"/>
    <w:rsid w:val="00F472C4"/>
    <w:rsid w:val="00F4766C"/>
    <w:rsid w:val="00F507D1"/>
    <w:rsid w:val="00F519CE"/>
    <w:rsid w:val="00F51ADA"/>
    <w:rsid w:val="00F52FBF"/>
    <w:rsid w:val="00F53665"/>
    <w:rsid w:val="00F55CE0"/>
    <w:rsid w:val="00F568D3"/>
    <w:rsid w:val="00F56EDC"/>
    <w:rsid w:val="00F57541"/>
    <w:rsid w:val="00F57C33"/>
    <w:rsid w:val="00F607C5"/>
    <w:rsid w:val="00F60DEA"/>
    <w:rsid w:val="00F61709"/>
    <w:rsid w:val="00F61FBB"/>
    <w:rsid w:val="00F6302A"/>
    <w:rsid w:val="00F645CD"/>
    <w:rsid w:val="00F64C2B"/>
    <w:rsid w:val="00F651BE"/>
    <w:rsid w:val="00F658F7"/>
    <w:rsid w:val="00F66584"/>
    <w:rsid w:val="00F66A10"/>
    <w:rsid w:val="00F67E1A"/>
    <w:rsid w:val="00F67F53"/>
    <w:rsid w:val="00F703BE"/>
    <w:rsid w:val="00F71F69"/>
    <w:rsid w:val="00F72B36"/>
    <w:rsid w:val="00F72B72"/>
    <w:rsid w:val="00F74BB9"/>
    <w:rsid w:val="00F75582"/>
    <w:rsid w:val="00F76EFA"/>
    <w:rsid w:val="00F77A30"/>
    <w:rsid w:val="00F804BE"/>
    <w:rsid w:val="00F817CE"/>
    <w:rsid w:val="00F82123"/>
    <w:rsid w:val="00F823F7"/>
    <w:rsid w:val="00F8456C"/>
    <w:rsid w:val="00F859D8"/>
    <w:rsid w:val="00F868F5"/>
    <w:rsid w:val="00F903E4"/>
    <w:rsid w:val="00F9056A"/>
    <w:rsid w:val="00F90ABF"/>
    <w:rsid w:val="00F90F8D"/>
    <w:rsid w:val="00F91EFA"/>
    <w:rsid w:val="00F92782"/>
    <w:rsid w:val="00F93AA9"/>
    <w:rsid w:val="00F96985"/>
    <w:rsid w:val="00F97838"/>
    <w:rsid w:val="00FA2BB3"/>
    <w:rsid w:val="00FA2EC8"/>
    <w:rsid w:val="00FA5367"/>
    <w:rsid w:val="00FA5CCA"/>
    <w:rsid w:val="00FA61AB"/>
    <w:rsid w:val="00FA7407"/>
    <w:rsid w:val="00FA75BD"/>
    <w:rsid w:val="00FB244B"/>
    <w:rsid w:val="00FB3614"/>
    <w:rsid w:val="00FB3C64"/>
    <w:rsid w:val="00FB4B8C"/>
    <w:rsid w:val="00FB4C80"/>
    <w:rsid w:val="00FB4FAE"/>
    <w:rsid w:val="00FB6A6A"/>
    <w:rsid w:val="00FB7802"/>
    <w:rsid w:val="00FB7FEF"/>
    <w:rsid w:val="00FC1033"/>
    <w:rsid w:val="00FC1134"/>
    <w:rsid w:val="00FC2246"/>
    <w:rsid w:val="00FC42EE"/>
    <w:rsid w:val="00FC691F"/>
    <w:rsid w:val="00FC7429"/>
    <w:rsid w:val="00FC7B2D"/>
    <w:rsid w:val="00FD07F6"/>
    <w:rsid w:val="00FD16C1"/>
    <w:rsid w:val="00FD1EC8"/>
    <w:rsid w:val="00FD2BF2"/>
    <w:rsid w:val="00FD47ED"/>
    <w:rsid w:val="00FD74DB"/>
    <w:rsid w:val="00FD758B"/>
    <w:rsid w:val="00FD7660"/>
    <w:rsid w:val="00FE0655"/>
    <w:rsid w:val="00FE171E"/>
    <w:rsid w:val="00FE2365"/>
    <w:rsid w:val="00FE4C7B"/>
    <w:rsid w:val="00FE5B28"/>
    <w:rsid w:val="00FE6371"/>
    <w:rsid w:val="00FE7336"/>
    <w:rsid w:val="00FE787C"/>
    <w:rsid w:val="00FE7F26"/>
    <w:rsid w:val="00FF0C93"/>
    <w:rsid w:val="00FF45A5"/>
    <w:rsid w:val="00FF4C45"/>
    <w:rsid w:val="00FF5C91"/>
    <w:rsid w:val="00FF5D6E"/>
    <w:rsid w:val="00FF5F12"/>
    <w:rsid w:val="00FF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2C4F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65B4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45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4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45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45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5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5D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5D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5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5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65B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5B48"/>
  </w:style>
  <w:style w:type="paragraph" w:styleId="TOC8">
    <w:name w:val="toc 8"/>
    <w:basedOn w:val="TOC1"/>
    <w:semiHidden/>
    <w:rsid w:val="007E45D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5D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5D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5D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5D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5D8"/>
    <w:pPr>
      <w:ind w:left="1418" w:hanging="1418"/>
    </w:pPr>
  </w:style>
  <w:style w:type="paragraph" w:styleId="TOC3">
    <w:name w:val="toc 3"/>
    <w:basedOn w:val="TOC2"/>
    <w:semiHidden/>
    <w:rsid w:val="007E45D8"/>
    <w:pPr>
      <w:ind w:left="1134" w:hanging="1134"/>
    </w:pPr>
  </w:style>
  <w:style w:type="paragraph" w:styleId="TOC2">
    <w:name w:val="toc 2"/>
    <w:basedOn w:val="TOC1"/>
    <w:uiPriority w:val="39"/>
    <w:rsid w:val="007E45D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5D8"/>
    <w:pPr>
      <w:ind w:left="284"/>
    </w:pPr>
  </w:style>
  <w:style w:type="paragraph" w:styleId="Index1">
    <w:name w:val="index 1"/>
    <w:basedOn w:val="Normal"/>
    <w:semiHidden/>
    <w:rsid w:val="007E45D8"/>
    <w:pPr>
      <w:keepLines/>
      <w:spacing w:after="0"/>
    </w:pPr>
  </w:style>
  <w:style w:type="paragraph" w:styleId="DocumentMap">
    <w:name w:val="Document Map"/>
    <w:basedOn w:val="Normal"/>
    <w:semiHidden/>
    <w:rsid w:val="007E45D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5D8"/>
    <w:pPr>
      <w:ind w:left="851"/>
    </w:pPr>
  </w:style>
  <w:style w:type="paragraph" w:styleId="ListNumber">
    <w:name w:val="List Number"/>
    <w:basedOn w:val="List"/>
    <w:rsid w:val="007E45D8"/>
  </w:style>
  <w:style w:type="paragraph" w:styleId="List">
    <w:name w:val="List"/>
    <w:basedOn w:val="Normal"/>
    <w:rsid w:val="007E45D8"/>
    <w:pPr>
      <w:ind w:left="568" w:hanging="284"/>
    </w:pPr>
  </w:style>
  <w:style w:type="paragraph" w:styleId="Header">
    <w:name w:val="header"/>
    <w:rsid w:val="007E4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5D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5D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5D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5D8"/>
    <w:pPr>
      <w:ind w:left="1418" w:hanging="1418"/>
    </w:pPr>
  </w:style>
  <w:style w:type="paragraph" w:styleId="TOC6">
    <w:name w:val="toc 6"/>
    <w:basedOn w:val="TOC5"/>
    <w:next w:val="Normal"/>
    <w:semiHidden/>
    <w:rsid w:val="007E45D8"/>
    <w:pPr>
      <w:ind w:left="1985" w:hanging="1985"/>
    </w:pPr>
  </w:style>
  <w:style w:type="paragraph" w:styleId="TOC7">
    <w:name w:val="toc 7"/>
    <w:basedOn w:val="TOC6"/>
    <w:next w:val="Normal"/>
    <w:semiHidden/>
    <w:rsid w:val="007E45D8"/>
    <w:pPr>
      <w:ind w:left="2268" w:hanging="2268"/>
    </w:pPr>
  </w:style>
  <w:style w:type="paragraph" w:styleId="ListBullet2">
    <w:name w:val="List Bullet 2"/>
    <w:basedOn w:val="ListBullet"/>
    <w:rsid w:val="007E45D8"/>
    <w:pPr>
      <w:numPr>
        <w:numId w:val="6"/>
      </w:numPr>
    </w:pPr>
  </w:style>
  <w:style w:type="paragraph" w:styleId="ListBullet">
    <w:name w:val="List Bullet"/>
    <w:basedOn w:val="BodyText"/>
    <w:rsid w:val="007E45D8"/>
    <w:pPr>
      <w:numPr>
        <w:numId w:val="5"/>
      </w:numPr>
    </w:pPr>
  </w:style>
  <w:style w:type="paragraph" w:styleId="ListBullet3">
    <w:name w:val="List Bullet 3"/>
    <w:basedOn w:val="ListBullet2"/>
    <w:rsid w:val="007E45D8"/>
    <w:pPr>
      <w:numPr>
        <w:numId w:val="7"/>
      </w:numPr>
    </w:pPr>
  </w:style>
  <w:style w:type="paragraph" w:customStyle="1" w:styleId="EQ">
    <w:name w:val="EQ"/>
    <w:basedOn w:val="Normal"/>
    <w:next w:val="Normal"/>
    <w:rsid w:val="007E45D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45D8"/>
    <w:pPr>
      <w:ind w:left="851"/>
    </w:pPr>
  </w:style>
  <w:style w:type="paragraph" w:styleId="List3">
    <w:name w:val="List 3"/>
    <w:basedOn w:val="List2"/>
    <w:rsid w:val="007E45D8"/>
    <w:pPr>
      <w:ind w:left="1135"/>
    </w:pPr>
  </w:style>
  <w:style w:type="paragraph" w:styleId="List4">
    <w:name w:val="List 4"/>
    <w:basedOn w:val="List3"/>
    <w:rsid w:val="007E45D8"/>
    <w:pPr>
      <w:ind w:left="1418"/>
    </w:pPr>
  </w:style>
  <w:style w:type="paragraph" w:styleId="List5">
    <w:name w:val="List 5"/>
    <w:basedOn w:val="List4"/>
    <w:rsid w:val="007E45D8"/>
    <w:pPr>
      <w:ind w:left="1702"/>
    </w:pPr>
  </w:style>
  <w:style w:type="paragraph" w:customStyle="1" w:styleId="EditorsNote">
    <w:name w:val="Editor's Note"/>
    <w:basedOn w:val="Normal"/>
    <w:link w:val="EditorsNoteChar"/>
    <w:rsid w:val="007E45D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45D8"/>
    <w:pPr>
      <w:numPr>
        <w:numId w:val="8"/>
      </w:numPr>
    </w:pPr>
  </w:style>
  <w:style w:type="paragraph" w:styleId="ListBullet5">
    <w:name w:val="List Bullet 5"/>
    <w:basedOn w:val="ListBullet4"/>
    <w:rsid w:val="007E45D8"/>
    <w:pPr>
      <w:numPr>
        <w:numId w:val="4"/>
      </w:numPr>
    </w:pPr>
  </w:style>
  <w:style w:type="paragraph" w:styleId="Footer">
    <w:name w:val="footer"/>
    <w:basedOn w:val="Header"/>
    <w:semiHidden/>
    <w:rsid w:val="007E45D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45D8"/>
    <w:pPr>
      <w:numPr>
        <w:numId w:val="2"/>
      </w:numPr>
    </w:pPr>
  </w:style>
  <w:style w:type="paragraph" w:styleId="BalloonText">
    <w:name w:val="Balloon Text"/>
    <w:basedOn w:val="Normal"/>
    <w:semiHidden/>
    <w:rsid w:val="007E45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5D8"/>
  </w:style>
  <w:style w:type="paragraph" w:styleId="BodyText">
    <w:name w:val="Body Text"/>
    <w:basedOn w:val="Normal"/>
    <w:link w:val="BodyTextChar"/>
    <w:rsid w:val="007E45D8"/>
  </w:style>
  <w:style w:type="character" w:styleId="Hyperlink">
    <w:name w:val="Hyperlink"/>
    <w:uiPriority w:val="99"/>
    <w:rsid w:val="007E45D8"/>
    <w:rPr>
      <w:color w:val="0000FF"/>
      <w:u w:val="single"/>
      <w:lang w:val="en-GB"/>
    </w:rPr>
  </w:style>
  <w:style w:type="character" w:styleId="FollowedHyperlink">
    <w:name w:val="FollowedHyperlink"/>
    <w:semiHidden/>
    <w:rsid w:val="007E45D8"/>
    <w:rPr>
      <w:color w:val="FF0000"/>
      <w:u w:val="single"/>
    </w:rPr>
  </w:style>
  <w:style w:type="character" w:styleId="CommentReference">
    <w:name w:val="annotation reference"/>
    <w:semiHidden/>
    <w:rsid w:val="007E45D8"/>
    <w:rPr>
      <w:sz w:val="16"/>
      <w:szCs w:val="16"/>
    </w:rPr>
  </w:style>
  <w:style w:type="paragraph" w:styleId="CommentText">
    <w:name w:val="annotation text"/>
    <w:basedOn w:val="Normal"/>
    <w:semiHidden/>
    <w:rsid w:val="007E45D8"/>
  </w:style>
  <w:style w:type="paragraph" w:styleId="CommentSubject">
    <w:name w:val="annotation subject"/>
    <w:basedOn w:val="CommentText"/>
    <w:next w:val="CommentText"/>
    <w:semiHidden/>
    <w:rsid w:val="007E45D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45D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7E45D8"/>
    <w:pPr>
      <w:spacing w:after="180"/>
    </w:pPr>
  </w:style>
  <w:style w:type="paragraph" w:customStyle="1" w:styleId="B2">
    <w:name w:val="B2"/>
    <w:basedOn w:val="List2"/>
    <w:rsid w:val="007E45D8"/>
    <w:pPr>
      <w:spacing w:after="180"/>
    </w:pPr>
  </w:style>
  <w:style w:type="paragraph" w:customStyle="1" w:styleId="B3">
    <w:name w:val="B3"/>
    <w:basedOn w:val="List3"/>
    <w:rsid w:val="007E45D8"/>
    <w:pPr>
      <w:spacing w:after="180"/>
    </w:pPr>
  </w:style>
  <w:style w:type="paragraph" w:customStyle="1" w:styleId="B4">
    <w:name w:val="B4"/>
    <w:basedOn w:val="List4"/>
    <w:rsid w:val="007E45D8"/>
    <w:pPr>
      <w:spacing w:after="180"/>
    </w:pPr>
  </w:style>
  <w:style w:type="paragraph" w:customStyle="1" w:styleId="Proposal">
    <w:name w:val="Proposal"/>
    <w:basedOn w:val="Normal"/>
    <w:rsid w:val="007E45D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5D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5D8"/>
    <w:pPr>
      <w:spacing w:after="180"/>
    </w:pPr>
  </w:style>
  <w:style w:type="paragraph" w:customStyle="1" w:styleId="EX">
    <w:name w:val="EX"/>
    <w:basedOn w:val="Normal"/>
    <w:rsid w:val="007E45D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45D8"/>
    <w:pPr>
      <w:spacing w:after="0"/>
    </w:pPr>
  </w:style>
  <w:style w:type="paragraph" w:customStyle="1" w:styleId="TAL">
    <w:name w:val="TAL"/>
    <w:basedOn w:val="Normal"/>
    <w:link w:val="TALChar"/>
    <w:rsid w:val="007E45D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7E45D8"/>
    <w:pPr>
      <w:jc w:val="center"/>
    </w:pPr>
  </w:style>
  <w:style w:type="paragraph" w:customStyle="1" w:styleId="TAH">
    <w:name w:val="TAH"/>
    <w:basedOn w:val="TAC"/>
    <w:link w:val="TAHChar"/>
    <w:rsid w:val="007E45D8"/>
    <w:rPr>
      <w:b/>
    </w:rPr>
  </w:style>
  <w:style w:type="paragraph" w:customStyle="1" w:styleId="TAN">
    <w:name w:val="TAN"/>
    <w:basedOn w:val="TAL"/>
    <w:rsid w:val="007E45D8"/>
    <w:pPr>
      <w:ind w:left="851" w:hanging="851"/>
    </w:pPr>
  </w:style>
  <w:style w:type="paragraph" w:customStyle="1" w:styleId="TAR">
    <w:name w:val="TAR"/>
    <w:basedOn w:val="TAL"/>
    <w:rsid w:val="007E45D8"/>
    <w:pPr>
      <w:jc w:val="right"/>
    </w:pPr>
  </w:style>
  <w:style w:type="paragraph" w:customStyle="1" w:styleId="TH">
    <w:name w:val="TH"/>
    <w:basedOn w:val="Normal"/>
    <w:rsid w:val="007E45D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E45D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5D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5D8"/>
  </w:style>
  <w:style w:type="paragraph" w:customStyle="1" w:styleId="ZH">
    <w:name w:val="ZH"/>
    <w:rsid w:val="007E4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5D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5D8"/>
    <w:pPr>
      <w:framePr w:wrap="notBeside" w:y="16161"/>
    </w:pPr>
  </w:style>
  <w:style w:type="paragraph" w:customStyle="1" w:styleId="FP">
    <w:name w:val="FP"/>
    <w:basedOn w:val="Normal"/>
    <w:rsid w:val="007E45D8"/>
    <w:pPr>
      <w:spacing w:after="0"/>
    </w:pPr>
  </w:style>
  <w:style w:type="paragraph" w:customStyle="1" w:styleId="Observation">
    <w:name w:val="Observation"/>
    <w:basedOn w:val="Proposal"/>
    <w:qFormat/>
    <w:rsid w:val="007E45D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45D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5D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E45D8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rsid w:val="00BA00E8"/>
    <w:rPr>
      <w:rFonts w:ascii="Arial" w:hAnsi="Arial"/>
      <w:color w:val="FF000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A00E8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BA00E8"/>
    <w:rPr>
      <w:rFonts w:ascii="Arial" w:hAnsi="Arial"/>
      <w:lang w:val="en-GB" w:eastAsia="zh-CN"/>
    </w:rPr>
  </w:style>
  <w:style w:type="paragraph" w:customStyle="1" w:styleId="NO">
    <w:name w:val="NO"/>
    <w:basedOn w:val="Normal"/>
    <w:rsid w:val="00282C4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har">
    <w:name w:val="TAL Char"/>
    <w:link w:val="TAL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CChar">
    <w:name w:val="TAC Char"/>
    <w:link w:val="TAC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HChar">
    <w:name w:val="TAH Char"/>
    <w:link w:val="TAH"/>
    <w:locked/>
    <w:rsid w:val="00282C4C"/>
    <w:rPr>
      <w:rFonts w:asciiTheme="minorHAnsi" w:eastAsiaTheme="minorHAnsi" w:hAnsiTheme="minorHAnsi" w:cstheme="minorBidi"/>
      <w:b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1978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64B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60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69629">
          <w:marLeft w:val="97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337586">
      <w:bodyDiv w:val="1"/>
      <w:marLeft w:val="15"/>
      <w:marRight w:val="15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8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121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05E8D-A8D5-40E8-BFB1-9109E0ECE7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CC9D0E-23B8-4B1F-9D07-BF17C3CFED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F6552F-DE07-40D9-BA18-B027AFA8A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AA94FA-4457-41B7-A8BB-3C2B87909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1447</Words>
  <Characters>8251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2019-08-26T07:03:00Z</dcterms:created>
  <dcterms:modified xsi:type="dcterms:W3CDTF">2019-08-26T08:24:00Z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dlc_DocIdItemGuid">
    <vt:lpwstr>83b0aeeb-65d8-4d46-a5cc-a077480f9462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